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10.09.2026  |  7 Studien  |  ki.m-vf.de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Mobile App für HPV-Impfaufklärung erhöht Impfquote bei Eltern ungeimpfter Kinder</w:t>
      </w:r>
    </w:p>
    <w:p>
      <w:r>
        <w:rPr>
          <w:i/>
          <w:color w:val="666666"/>
          <w:sz w:val="18"/>
        </w:rPr>
        <w:t>Cunningham-Erves J et al.  ·  JMIR Cancer  ·  09.09.2026  ·  PMID 42715554</w:t>
      </w:r>
    </w:p>
    <w:p>
      <w:r>
        <w:t>Randomisierte Pilotstudie evaluiert eine auf Elternbedenken zugeschnittene Mobile-Health-App zur präklinischen HPV-Impf-Aufklärung; Outcomes: Impfbereitschaft und Impfrate.</w:t>
      </w:r>
    </w:p>
    <w:p>
      <w:r>
        <w:rPr>
          <w:b/>
        </w:rPr>
        <w:t xml:space="preserve">Ergebnis: </w:t>
      </w:r>
      <w:r>
        <w:t>HPV-Impfinitiierung in der App-Gruppe 48 % vs. 17 % in der Kontrollgruppe (Differenz 0,24; 95%-KI 0,03–0,46; p = 0,01). Wissensgewinn und Bedenkenreduktion tendenziell größer in der App-Gruppe. 81 % der Eltern öffneten die App; 90 % hielten sie für hilfreich. Hauptbarrieren: nur Englisch verfügbar, digitales Format.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begrenzte Transferierbarkeit auf deutsches Gesundheitssystem, aber Modell zeigt Potenzial digitaler Aufklärung.</w:t>
      </w:r>
    </w:p>
    <w:p>
      <w:r>
        <w:rPr>
          <w:color w:val="5A7D3A"/>
          <w:sz w:val="18"/>
        </w:rPr>
        <w:t>https://pubmed.ncbi.nlm.nih.gov/42715554/</w:t>
      </w:r>
    </w:p>
    <w:p>
      <w:pPr>
        <w:pStyle w:val="Heading2"/>
      </w:pPr>
      <w:r>
        <w:t>KI-gestützte Surveillance: Large Language Models identifizieren Überdosis-Todesfälle aus Obduktionsberichten</w:t>
      </w:r>
    </w:p>
    <w:p>
      <w:r>
        <w:rPr>
          <w:i/>
          <w:color w:val="666666"/>
          <w:sz w:val="18"/>
        </w:rPr>
        <w:t>Hochstatter KR et al.  ·  Am J Public Health  ·  Okt. 2026  ·  PMID 42715542</w:t>
      </w:r>
    </w:p>
    <w:p>
      <w:r>
        <w:t>Zwei LLM-Pipelines (LLaMA-8B-Instruct und ClinicalModernBERT) analysieren unstrukturierte Narrative von Todesfallermittlungen, um Überdosistodesfälle automatisch zu erkennen, mit Safeguards für Datenschutz und Bias-Kontrolle.</w:t>
      </w:r>
    </w:p>
    <w:p>
      <w:r>
        <w:rPr>
          <w:b/>
        </w:rPr>
        <w:t xml:space="preserve">Ergebnis: </w:t>
      </w:r>
      <w:r>
        <w:t>LLaMA-8B: 88 % PPV, 92 % Sensitivität, 84 % NPV, 76 % Spezifität, 85 % Macro-F1. ClinicalModernBERT: 83 % PPV, 92 % Sensitivität, 82 % NPV, 67 % Spezifität, 81 % Macro-F1. Beide Modelle übertrafen bisherige Surveillance-Tools und logistische Regression. Human-in-the-loop-Design mit Fehleranalyse und kontinuierlicher Bias-Bewertung.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NLP-Ansatz auch auf deutsche EHR-Daten anwendbar.</w:t>
      </w:r>
    </w:p>
    <w:p>
      <w:r>
        <w:rPr>
          <w:color w:val="5A7D3A"/>
          <w:sz w:val="18"/>
        </w:rPr>
        <w:t>https://pubmed.ncbi.nlm.nih.gov/42715542/</w:t>
      </w:r>
    </w:p>
    <w:p>
      <w:pPr>
        <w:pStyle w:val="Heading2"/>
      </w:pPr>
      <w:r>
        <w:t>NLP-gestützte soziale Determinanten der Gesundheit vorhersagen Opioidentod bei Veteranen</w:t>
      </w:r>
    </w:p>
    <w:p>
      <w:r>
        <w:rPr>
          <w:i/>
          <w:color w:val="666666"/>
          <w:sz w:val="18"/>
        </w:rPr>
        <w:t>Mitra A et al.  ·  Am J Public Health  ·  Okt. 2026  ·  PMID 42715541</w:t>
      </w:r>
    </w:p>
    <w:p>
      <w:r>
        <w:t>Natural Language Processing extrahiert acht soziale Determinanten (Wohnsituation, Rechtsstreitigkeiten, finanzielle Probleme u. a.) aus unstrukturierten VA-Notizen; Assoziationen mit tödlichem Opioidkonsum über 21 Mio. Personenjahre.</w:t>
      </w:r>
    </w:p>
    <w:p>
      <w:r>
        <w:rPr>
          <w:b/>
        </w:rPr>
        <w:t xml:space="preserve">Ergebnis: </w:t>
      </w:r>
      <w:r>
        <w:t>NLP erfasste 90,08 % der strukturellen und 97,28 % aller SDOH. Alle gemessenen SDOH signifikant mit tödlichem Opioidkonsum assoziiert. Stärkste Assoziation: Wohnsituation (AOR 3,36; 95%-KI 2,96–3,81), gefolgt von Rechtsproblemen (AOR 3,07; 95%-KI 2,55–3,70) und Finanzproblemen (AOR 2,63; 95%-KI 2,32–2,98).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USA-Veteranen; ähnliche NLP-Techniken auf deutsche VA-ähnliche Dokumentation anwendbar.</w:t>
      </w:r>
    </w:p>
    <w:p>
      <w:r>
        <w:rPr>
          <w:color w:val="5A7D3A"/>
          <w:sz w:val="18"/>
        </w:rPr>
        <w:t>https://pubmed.ncbi.nlm.nih.gov/42715541/</w:t>
      </w:r>
    </w:p>
    <w:p>
      <w:pPr>
        <w:pStyle w:val="Heading2"/>
      </w:pPr>
      <w:r>
        <w:t>LLM-generierte Arztbriefe: Assistiv ja, aber mit Fehlern – systematische Übersicht</w:t>
      </w:r>
    </w:p>
    <w:p>
      <w:r>
        <w:rPr>
          <w:i/>
          <w:color w:val="666666"/>
          <w:sz w:val="18"/>
        </w:rPr>
        <w:t>Huang JL et al.  ·  J Med Internet Res  ·  09.09.2026  ·  PMID 42715525</w:t>
      </w:r>
    </w:p>
    <w:p>
      <w:r>
        <w:t>Systematische Übersicht von 101 Studien zu LLM-basierten Befundberichten in der Radiologie und klinischen Bildgebung; fokus auf klinische Sicherheit, Fehlertypen und Workflow-Effekte.</w:t>
      </w:r>
    </w:p>
    <w:p>
      <w:r>
        <w:rPr>
          <w:b/>
        </w:rPr>
        <w:t xml:space="preserve">Ergebnis: </w:t>
      </w:r>
      <w:r>
        <w:t>Experten-Akzeptanz von KI-Berichten ähnlich wie Radiologieberichte (70,5 % vs. 73,3 %, aber false-negative höher: 18,5 % vs. 17,8 %). Klinisch bedeutsame Fehler, Auslassungen und Fehlerzeugungen heterogen berichtet. Workflow-Effekte gemischt: manche Studien berichten kürzere Lesezeiten, andere längere Bearbeitungszeiten. Hohe Risiken von Bias; externe Validierung fehlt.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Erkenntnisse; auf deutsche Klinik-Workflows transferierbar mit lokaler Validierung.</w:t>
      </w:r>
    </w:p>
    <w:p>
      <w:r>
        <w:rPr>
          <w:color w:val="5A7D3A"/>
          <w:sz w:val="18"/>
        </w:rPr>
        <w:t>https://pubmed.ncbi.nlm.nih.gov/42715525/</w:t>
      </w:r>
    </w:p>
    <w:p>
      <w:pPr>
        <w:pStyle w:val="Heading2"/>
      </w:pPr>
      <w:r>
        <w:t>OCR-gestützte Biometrie automatisiert Intralinsenberechnungen ohne Transkriptionsfehler</w:t>
      </w:r>
    </w:p>
    <w:p>
      <w:r>
        <w:rPr>
          <w:i/>
          <w:color w:val="666666"/>
          <w:sz w:val="18"/>
        </w:rPr>
        <w:t>Levy I et al.  ·  J Refract Surg  ·  01.09.2026  ·  PMID 42715024</w:t>
      </w:r>
    </w:p>
    <w:p>
      <w:r>
        <w:t>Entwicklung und Validierung einer KI-App, die optische Zeichenerkennung nutzt, um Biometriedaten automatisch in einen IOL-Kalkulator zu übertragen und damit manuelle Dateneingaben bei der Kataraktchirurgie zu eliminieren.</w:t>
      </w:r>
    </w:p>
    <w:p>
      <w:r>
        <w:rPr>
          <w:b/>
        </w:rPr>
        <w:t xml:space="preserve">Ergebnis: </w:t>
      </w:r>
      <w:r>
        <w:t>App-basierte Dateneingabe um 48,9 % schneller als manuelle Eingabe (91,72 ± 5,59 vs. 179,42 ± 22,12 Sekunden; p &lt; 0,001). Mittlere Likert-Scores für OCR-Genauigkeit, Benutzerfreundlichkeit und Empfehlung an Kollegen: 4,5, 4,5 und 4,67 von 5. Alle fünf gemessenen Biometrieberechnungen zeigten Zeitersparnisse von 43,1–52,7 %.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Direkt in Kliniken anwendbar; Workflow-Entlastung durch Automatisierung.</w:t>
      </w:r>
    </w:p>
    <w:p>
      <w:r>
        <w:rPr>
          <w:color w:val="5A7D3A"/>
          <w:sz w:val="18"/>
        </w:rPr>
        <w:t>https://pubmed.ncbi.nlm.nih.gov/42715024/</w:t>
      </w:r>
    </w:p>
    <w:p>
      <w:pPr>
        <w:pStyle w:val="Heading2"/>
      </w:pPr>
      <w:r>
        <w:t>AI-augmentierte Fluoroskopie: Echtzeit-Navigation lokalisiert Lungenknötchen intraoperativ erfolgreich</w:t>
      </w:r>
    </w:p>
    <w:p>
      <w:r>
        <w:rPr>
          <w:i/>
          <w:color w:val="666666"/>
          <w:sz w:val="18"/>
        </w:rPr>
        <w:t>Teng H et al.  ·  JMIR Form Res  ·  09.09.2026  ·  PMID 42714956</w:t>
      </w:r>
    </w:p>
    <w:p>
      <w:r>
        <w:t>Prospektive Pilotstudie der LungVision-Plattform: KI-gestützte Navigation auf fluoroskopischen Bildern zur intraoperativen Lokalisierung von Lungenknötchen vor thorakoskopischer Resektion.</w:t>
      </w:r>
    </w:p>
    <w:p>
      <w:r>
        <w:rPr>
          <w:b/>
        </w:rPr>
        <w:t xml:space="preserve">Ergebnis: </w:t>
      </w:r>
      <w:r>
        <w:t>Erfolgreiche Lokalisierung aller 14 Zielläsionen; mittlere Navigationszeit 38,6 ± 19,5 Minuten. Komplette Resektion in 100 % (14/14); 71,4 % (10/14) pathologisch maligne. Keine intraoperativen Komplikationen. System ließ sich in bestehende OR-Infrastruktur integrieren ohne Zusatzausstattung.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Taiwan; direkt anwendbar in deutschen Thoraxchirurgie-Zentren, aber größere Validierung notwendig.</w:t>
      </w:r>
    </w:p>
    <w:p>
      <w:r>
        <w:rPr>
          <w:color w:val="5A7D3A"/>
          <w:sz w:val="18"/>
        </w:rPr>
        <w:t>https://pubmed.ncbi.nlm.nih.gov/42714956/</w:t>
      </w:r>
    </w:p>
    <w:p>
      <w:pPr>
        <w:pStyle w:val="Heading2"/>
      </w:pPr>
      <w:r>
        <w:t>Deep Learning für quantitative MRT-Analyse von Nervenschädigungen: Reproduzierbarkeit statt Subjektivität</w:t>
      </w:r>
    </w:p>
    <w:p>
      <w:r>
        <w:rPr>
          <w:i/>
          <w:color w:val="666666"/>
          <w:sz w:val="18"/>
        </w:rPr>
        <w:t>Beste NC et al.  ·  Eur Radiol Exp  ·  08.09.2026  ·  PMID 42709362</w:t>
      </w:r>
    </w:p>
    <w:p>
      <w:r>
        <w:t>Ein trainiertes Deep-Learning-Modell (nnU-Net) segmentiert Nervenschäden in MR-Neurographie automatisch und liefert reproduzierbare, quantitative Maße statt observer-abhängiger Messungen.</w:t>
      </w:r>
    </w:p>
    <w:p>
      <w:r>
        <w:rPr>
          <w:b/>
        </w:rPr>
        <w:t xml:space="preserve">Ergebnis: </w:t>
      </w:r>
      <w:r>
        <w:t>Automatische Nervensegmentierung: Dice-Koeffizient 0,97. Läsionsegmentierung: Surface-Dice 0,64–0,77. Automatisch gemessene Läsionslast korrelierte signifikant mit elektrophysiologischen Parametern (Tibialis-Nervenleitgeschwindigkeit r = −0,62, p &lt; 0,001). Modell-zu-Rater-Übereinstimmung (F1: 0,681–0,736) erreichte oder übertraf menschliche Übereinstimmung.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Uniklinik; deutschsprachige Standards; direkt transferierbar.</w:t>
      </w:r>
    </w:p>
    <w:p>
      <w:r>
        <w:rPr>
          <w:color w:val="5A7D3A"/>
          <w:sz w:val="18"/>
        </w:rPr>
        <w:t>https://pubmed.ncbi.nlm.nih.gov/42709362/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2026-09-10T06:00:00Z</dcterms:created>
  <dcterms:modified xsi:type="dcterms:W3CDTF">2026-09-10T06:00:00Z</dcterms:modified>
  <cp:category/>
</cp:coreProperties>
</file>