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Digitalisierung, KI und Gesundheit</w:t>
      </w:r>
    </w:p>
    <w:p>
      <w:r>
        <w:rPr>
          <w:i/>
          <w:color w:val="666666"/>
          <w:sz w:val="18"/>
        </w:rPr>
        <w:t>Stand: 19.09.2026  |  181 Studien  |  ki.m-vf.de</w:t>
      </w:r>
    </w:p>
    <w:p>
      <w:pPr>
        <w:pStyle w:val="Heading1"/>
      </w:pPr>
      <w:r>
        <w:t>Aufgenommen am 19.09.2026</w:t>
      </w:r>
    </w:p>
    <w:p>
      <w:pPr>
        <w:pStyle w:val="Heading2"/>
      </w:pPr>
      <w:r>
        <w:t>Automatisierte Qualitätskontrolle für Nierenkrankheiten in belgischen Hausarztpraxen</w:t>
      </w:r>
    </w:p>
    <w:p>
      <w:r>
        <w:rPr>
          <w:i/>
          <w:color w:val="666666"/>
          <w:sz w:val="18"/>
        </w:rPr>
        <w:t>Soetaert J et al.  ·  BMJ Health Care Inform  ·  18.09.2026  ·  PMID 42759973</w:t>
      </w:r>
    </w:p>
    <w:p>
      <w:r>
        <w:t>Entwicklung und Implementierung eines automatisierten Audit- und Feedback-Tools in Elektronischen Patientenakten zur Messung und Verbesserung der Versorgungsqualität bei chronischer Nierenerkrankung in belgischen Hausarztpraxen.</w:t>
      </w:r>
    </w:p>
    <w:p>
      <w:r>
        <w:rPr>
          <w:b/>
        </w:rPr>
        <w:t xml:space="preserve">Ergebnis: </w:t>
      </w:r>
      <w:r>
        <w:t>Von 36 geplanten Qualitätsindikatoren konnten 14 mittels automatisierter Abfragen in EMR-Systeme implementiert werden und Feedback-Dashboards bereitgestellt werden; 22 Indikatoren mussten ausgeschlossen oder angepasst werden wegen technischer Limitationen und unzuverlässiger Datenqualität.</w:t>
      </w:r>
    </w:p>
    <w:p>
      <w:r>
        <w:rPr>
          <w:b/>
          <w:sz w:val="19"/>
        </w:rPr>
        <w:t xml:space="preserve">Übertragbarkeit: </w:t>
      </w:r>
      <w:r>
        <w:rPr>
          <w:sz w:val="19"/>
        </w:rPr>
        <w:t>Belgische Hausarztdaten, vergleichbares Sozialversicherungssystem wie Deutschland.</w:t>
      </w:r>
    </w:p>
    <w:p>
      <w:r>
        <w:rPr>
          <w:color w:val="5A7D3A"/>
          <w:sz w:val="18"/>
        </w:rPr>
        <w:t>https://pubmed.ncbi.nlm.nih.gov/42759973/</w:t>
      </w:r>
    </w:p>
    <w:p>
      <w:pPr>
        <w:pStyle w:val="Heading2"/>
      </w:pPr>
      <w:r>
        <w:t>Large Language Models für Chronische Nierenerkrankung in Hausarztpraxen</w:t>
      </w:r>
    </w:p>
    <w:p>
      <w:r>
        <w:rPr>
          <w:i/>
          <w:color w:val="666666"/>
          <w:sz w:val="18"/>
        </w:rPr>
        <w:t>Wu J et al.  ·  BMJ Health Care Inform  ·  18.09.2026  ·  PMID 42759972</w:t>
      </w:r>
    </w:p>
    <w:p>
      <w:r>
        <w:t>Evaluierung eines Large Language Models (DeepSeek) zur Unterstützung der CKD-Diagnose in Hausarztpraxen mittels Zeit-Serien-Daten aus elektronischen Patientenakten.</w:t>
      </w:r>
    </w:p>
    <w:p>
      <w:r>
        <w:rPr>
          <w:b/>
        </w:rPr>
        <w:t xml:space="preserve">Ergebnis: </w:t>
      </w:r>
      <w:r>
        <w:t>Mit 1-Monats-Daten: Genauigkeit 87,0 %, AUC 0,921, Sensitivität 89,1 %, Spezifität 86,8 %, Erkennungsrate früher Nierenschädigung 42,2 %; mit 1-Jahres-Daten stieg Sensitivität auf 92,2 % und frühe Erkennung auf 52,6 %.</w:t>
      </w:r>
    </w:p>
    <w:p>
      <w:r>
        <w:rPr>
          <w:b/>
          <w:sz w:val="19"/>
        </w:rPr>
        <w:t xml:space="preserve">Übertragbarkeit: </w:t>
      </w:r>
      <w:r>
        <w:rPr>
          <w:sz w:val="19"/>
        </w:rPr>
        <w:t>China, aber Algorithmus-Grundprinzipien und EHR-Nutzung übertragbar auf deutsche Hausarztdaten.</w:t>
      </w:r>
    </w:p>
    <w:p>
      <w:r>
        <w:rPr>
          <w:color w:val="5A7D3A"/>
          <w:sz w:val="18"/>
        </w:rPr>
        <w:t>https://pubmed.ncbi.nlm.nih.gov/42759972/</w:t>
      </w:r>
    </w:p>
    <w:p>
      <w:pPr>
        <w:pStyle w:val="Heading2"/>
      </w:pPr>
      <w:r>
        <w:t>Machine Learning für Präklinische Erkennung von Schlaganfall durch Gefäßverschluss</w:t>
      </w:r>
    </w:p>
    <w:p>
      <w:r>
        <w:rPr>
          <w:i/>
          <w:color w:val="666666"/>
          <w:sz w:val="18"/>
        </w:rPr>
        <w:t>Garcia BL et al.  ·  Eur Stroke J  ·  05.09.2026  ·  PMID 42758735</w:t>
      </w:r>
    </w:p>
    <w:p>
      <w:r>
        <w:t>Vergleich von XGBoost, logistischer Regression und klinischen Scales zur Präklinischen Erkennung von Schlaganfällen mit großem Gefäßverschluss oder Hirnblutung anhand von Rettungsdienst-Daten.</w:t>
      </w:r>
    </w:p>
    <w:p>
      <w:r>
        <w:rPr>
          <w:b/>
        </w:rPr>
        <w:t xml:space="preserve">Ergebnis: </w:t>
      </w:r>
      <w:r>
        <w:t>XGBoost erreichte balanced accuracy von 82,1 % mit Routine-Variablen und 84,4 % mit erweiterten Variablen, übertrifft logistische Regression (79,0–80,7 %) und RACE-Scale (74,5 %); Sensitivität 76,7 %, Spezifität 92,1 %.</w:t>
      </w:r>
    </w:p>
    <w:p>
      <w:r>
        <w:rPr>
          <w:b/>
          <w:sz w:val="19"/>
        </w:rPr>
        <w:t xml:space="preserve">Übertragbarkeit: </w:t>
      </w:r>
      <w:r>
        <w:rPr>
          <w:sz w:val="19"/>
        </w:rPr>
        <w:t>Niederlande, vergleichbares europäisches Gesundheitssystem, prospektive Validierung erforderlich.</w:t>
      </w:r>
    </w:p>
    <w:p>
      <w:r>
        <w:rPr>
          <w:color w:val="5A7D3A"/>
          <w:sz w:val="18"/>
        </w:rPr>
        <w:t>https://pubmed.ncbi.nlm.nih.gov/42758735/</w:t>
      </w:r>
    </w:p>
    <w:p>
      <w:pPr>
        <w:pStyle w:val="Heading2"/>
      </w:pPr>
      <w:r>
        <w:t>GPT-4 versus Tumorkonferenz bei Bauchspeicheldrüsenkrebs: Konkordanzanalyse</w:t>
      </w:r>
    </w:p>
    <w:p>
      <w:r>
        <w:rPr>
          <w:i/>
          <w:color w:val="666666"/>
          <w:sz w:val="18"/>
        </w:rPr>
        <w:t>Gehrisch F et al.  ·  Langenbecks Arch Surg  ·  17.09.2026  ·  PMID 42758212</w:t>
      </w:r>
    </w:p>
    <w:p>
      <w:r>
        <w:t>Prospektive Vergleichsstudie, die Behandlungsempfehlungen eines Large Language Models mit Entscheidungen realer multidisziplinärer Tumorkonferenzen bei Pankreaskarzinom abgleicht.</w:t>
      </w:r>
    </w:p>
    <w:p>
      <w:r>
        <w:rPr>
          <w:b/>
        </w:rPr>
        <w:t xml:space="preserve">Ergebnis: </w:t>
      </w:r>
      <w:r>
        <w:t>Konkordanzrate zwischen GPT-4 und Tumorkonferenz 73,3 % (κ = 0,64, p &lt; 0,0001); höchste Konkordanz bei metastasierter Erkrankung (90,0 %) und neoadjuvanter Therapie (90,0 %), niedrigste bei komplexen Fällen mit erforderlicher Zusatzdiagnostik (50,0 %).</w:t>
      </w:r>
    </w:p>
    <w:p>
      <w:r>
        <w:rPr>
          <w:b/>
          <w:sz w:val="19"/>
        </w:rPr>
        <w:t xml:space="preserve">Übertragbarkeit: </w:t>
      </w:r>
      <w:r>
        <w:rPr>
          <w:sz w:val="19"/>
        </w:rPr>
        <w:t>Deutsche Universitätsklinik, aber nur als ergänzend zu klinischer Expertise geeignet.</w:t>
      </w:r>
    </w:p>
    <w:p>
      <w:r>
        <w:rPr>
          <w:color w:val="5A7D3A"/>
          <w:sz w:val="18"/>
        </w:rPr>
        <w:t>https://pubmed.ncbi.nlm.nih.gov/42758212/</w:t>
      </w:r>
    </w:p>
    <w:p>
      <w:pPr>
        <w:pStyle w:val="Heading2"/>
      </w:pPr>
      <w:r>
        <w:t>Generative AI-Chatbots für Patientenberatung zu diabetischer Neuropathie: Sicherheit und Genauigkeit</w:t>
      </w:r>
    </w:p>
    <w:p>
      <w:r>
        <w:rPr>
          <w:i/>
          <w:color w:val="666666"/>
          <w:sz w:val="18"/>
        </w:rPr>
        <w:t>Gu L et al.  ·  Front Public Health  ·  03.09.2026  ·  PMID 42757292</w:t>
      </w:r>
    </w:p>
    <w:p>
      <w:r>
        <w:t>Vergleichende Bewertung von fünf öffentlich verfügbaren KI-Chatbots (ChatGPT, Gemini, Copilot, DeepSeek, Doubao) zu Sicherheit, Richtlinienkonkordanz und Genauigkeit bei patientenorientierter Beratung zu schmerzhafter diabetischer Polyneuropathie.</w:t>
      </w:r>
    </w:p>
    <w:p>
      <w:r>
        <w:rPr>
          <w:b/>
        </w:rPr>
        <w:t xml:space="preserve">Ergebnis: </w:t>
      </w:r>
      <w:r>
        <w:t>9,3 % aller 300 Antworten waren unsicher oder potenziell unsicher (Spannweite 5,0–15,0 % je Modell); Genauigkeit, Richtlinienkonkordanz und Anwendbarkeit unterschieden sich signifikant (p &lt; 0,001); ChatGPT erzielte höchste Content-Scores, Doubao niedrigste, DeepSeek höchste Lesbarkeitsanforderungen.</w:t>
      </w:r>
    </w:p>
    <w:p>
      <w:r>
        <w:rPr>
          <w:b/>
          <w:sz w:val="19"/>
        </w:rPr>
        <w:t xml:space="preserve">Übertragbarkeit: </w:t>
      </w:r>
      <w:r>
        <w:rPr>
          <w:sz w:val="19"/>
        </w:rPr>
        <w:t>Internationale Modelle, aber Sicherheitsbefunde unabhängig von Gesundheitssystem; jedes System erzeugte mindestens eine potenziell schädliche Antwort.</w:t>
      </w:r>
    </w:p>
    <w:p>
      <w:r>
        <w:rPr>
          <w:color w:val="5A7D3A"/>
          <w:sz w:val="18"/>
        </w:rPr>
        <w:t>https://pubmed.ncbi.nlm.nih.gov/42757292/</w:t>
      </w:r>
    </w:p>
    <w:p>
      <w:pPr>
        <w:pStyle w:val="Heading2"/>
      </w:pPr>
      <w:r>
        <w:t>Machine Learning für Dysphagie-Screening bei Demenzpatienten</w:t>
      </w:r>
    </w:p>
    <w:p>
      <w:r>
        <w:rPr>
          <w:i/>
          <w:color w:val="666666"/>
          <w:sz w:val="18"/>
        </w:rPr>
        <w:t>Du J et al.  ·  Clin Interv Aging  ·  12.09.2026  ·  PMID 42756555</w:t>
      </w:r>
    </w:p>
    <w:p>
      <w:r>
        <w:t>Entwicklung und externe Validierung eines interpretierbaren Machine-Learning-Modells zur Früherkennung von Schluckstörungen bei Demenzkranken mittels routinemäßig verfügbarer klinischer Daten.</w:t>
      </w:r>
    </w:p>
    <w:p>
      <w:r>
        <w:rPr>
          <w:b/>
        </w:rPr>
        <w:t xml:space="preserve">Ergebnis: </w:t>
      </w:r>
      <w:r>
        <w:t>AdaBoost erzielte AUC 0,918 (interne Validierung), 0,900 (externe Validierung Klinik), 0,889 (zeitliche externe Validierung); Sensitivität 0,879–0,901; Hauptprädiktoren: BMI, Zahnzahl, Essfähigkeit, Ernährungstyp, Clinical Dementia Rating.</w:t>
      </w:r>
    </w:p>
    <w:p>
      <w:r>
        <w:rPr>
          <w:b/>
          <w:sz w:val="19"/>
        </w:rPr>
        <w:t xml:space="preserve">Übertragbarkeit: </w:t>
      </w:r>
      <w:r>
        <w:rPr>
          <w:sz w:val="19"/>
        </w:rPr>
        <w:t>China, aber Modell auf europäische Demenzversorgung übertragbar, Online-Tool zur Fallidentifikation entwickelt.</w:t>
      </w:r>
    </w:p>
    <w:p>
      <w:r>
        <w:rPr>
          <w:color w:val="5A7D3A"/>
          <w:sz w:val="18"/>
        </w:rPr>
        <w:t>https://pubmed.ncbi.nlm.nih.gov/42756555/</w:t>
      </w:r>
    </w:p>
    <w:p>
      <w:pPr>
        <w:pStyle w:val="Heading1"/>
      </w:pPr>
      <w:r>
        <w:t>Aufgenommen am 18.09.2026</w:t>
      </w:r>
    </w:p>
    <w:p>
      <w:pPr>
        <w:pStyle w:val="Heading2"/>
      </w:pPr>
      <w:r>
        <w:t>AI-Scribe-Implementierung in Kliniken mit Arbeitnehmer-Tarifverträgen: USA-Pilot</w:t>
      </w:r>
    </w:p>
    <w:p>
      <w:r>
        <w:rPr>
          <w:i/>
          <w:color w:val="666666"/>
          <w:sz w:val="18"/>
        </w:rPr>
        <w:t>Wright A et al.  ·  JMIR Form Res  ·  17.09.2026  ·  PMID 42753263</w:t>
      </w:r>
    </w:p>
    <w:p>
      <w:r>
        <w:t>Pilotprojekt zum Einsatz des Abridge-AI-Scribes bei 15 Ambulanz-Fachkräften (NP, PA) in gewerkschaftlich organisierten US-Klinik mit 11-wöchigem Feldtest und strukturiertem Labor-Engagement-Prozess.</w:t>
      </w:r>
    </w:p>
    <w:p>
      <w:r>
        <w:rPr>
          <w:b/>
        </w:rPr>
        <w:t xml:space="preserve">Ergebnis: </w:t>
      </w:r>
      <w:r>
        <w:t>AI-Scribe in 66,7% der 8100 Encounters genutzt (Spanne 30–89%), durchschnittlich 78% des AI-generierten Inhalts beibehalten. Dokumentationszeit Pilotgruppe 6 Min (vs. 14 Min Kontrollgruppe); same-day-closure 90% vs. 72%. Gewerkschaften stimmten Implementierung zu, nachdem Sicherheitsvorkehrungen und optionale Nutzung demonstriert wurden.</w:t>
      </w:r>
    </w:p>
    <w:p>
      <w:r>
        <w:rPr>
          <w:b/>
          <w:sz w:val="19"/>
        </w:rPr>
        <w:t xml:space="preserve">Übertragbarkeit: </w:t>
      </w:r>
      <w:r>
        <w:rPr>
          <w:sz w:val="19"/>
        </w:rPr>
        <w:t>USA, gering übertragbar; zeigt aber internationales Modell für Gewerkschafts-kooperation und numerische Befunde zur Zeitersparnis.</w:t>
      </w:r>
    </w:p>
    <w:p>
      <w:r>
        <w:rPr>
          <w:color w:val="5A7D3A"/>
          <w:sz w:val="18"/>
        </w:rPr>
        <w:t>https://pubmed.ncbi.nlm.nih.gov/42753263/</w:t>
      </w:r>
    </w:p>
    <w:p>
      <w:pPr>
        <w:pStyle w:val="Heading2"/>
      </w:pPr>
      <w:r>
        <w:t>Semantische Suche für Förderprodukte: Verbesserung der Projektentdeckung am Innovationsausschuss</w:t>
      </w:r>
    </w:p>
    <w:p>
      <w:r>
        <w:rPr>
          <w:i/>
          <w:color w:val="666666"/>
          <w:sz w:val="18"/>
        </w:rPr>
        <w:t>Gundler C et al.  ·  Stud Health Technol Inform  ·  17.09.2026  ·  PMID 42752490</w:t>
      </w:r>
    </w:p>
    <w:p>
      <w:r>
        <w:t>Entwicklung und Evaluierung eines semantischen Suchtools mit vektorbasierten Natural-Language-Retrieval für die Recherche von über 800 vom Innovationsausschuss des G-BA geförderten Projekten, um Vokabularprobleme zu adressieren.</w:t>
      </w:r>
    </w:p>
    <w:p>
      <w:r>
        <w:rPr>
          <w:b/>
        </w:rPr>
        <w:t xml:space="preserve">Ergebnis: </w:t>
      </w:r>
      <w:r>
        <w:t>Die semantische Retrieval ermöglichte eine bedeutsam verbesserte Projektentdeckung bei einer kontrollierten Vergleichsstudie mit drei erfahrenen Nutzern, was auf praktischen Mehrwert für evidenzgestützte Forschungsabläufe hindeutet.</w:t>
      </w:r>
    </w:p>
    <w:p>
      <w:r>
        <w:rPr>
          <w:b/>
          <w:sz w:val="19"/>
        </w:rPr>
        <w:t xml:space="preserve">Übertragbarkeit: </w:t>
      </w:r>
      <w:r>
        <w:rPr>
          <w:sz w:val="19"/>
        </w:rPr>
        <w:t>Deutschland (G-BA Förderprodukte), direkt relevant für deutsche Versorgungslandschaft.</w:t>
      </w:r>
    </w:p>
    <w:p>
      <w:r>
        <w:rPr>
          <w:color w:val="5A7D3A"/>
          <w:sz w:val="18"/>
        </w:rPr>
        <w:t>https://pubmed.ncbi.nlm.nih.gov/42752490/</w:t>
      </w:r>
    </w:p>
    <w:p>
      <w:pPr>
        <w:pStyle w:val="Heading2"/>
      </w:pPr>
      <w:r>
        <w:t>Large Language Models für klinische Statistikauswertung: Validierung gegen Experten-Analysen</w:t>
      </w:r>
    </w:p>
    <w:p>
      <w:r>
        <w:rPr>
          <w:i/>
          <w:color w:val="666666"/>
          <w:sz w:val="18"/>
        </w:rPr>
        <w:t>Sam J et al.  ·  Stud Health Technol Inform  ·  17.09.2026  ·  PMID 42752488</w:t>
      </w:r>
    </w:p>
    <w:p>
      <w:r>
        <w:t>Benchmarking von fünf aktuellen LLMs (GPT, Claude, Gemini, Perplexity, Grok) auf ihre Fähigkeit, expertvalidierte statistische Analysen aus klinischen Studienworkflows (deskriptive Tabellen, Kaplan-Meier, Cox-Modellierung) zu reproduzieren.</w:t>
      </w:r>
    </w:p>
    <w:p>
      <w:r>
        <w:rPr>
          <w:b/>
        </w:rPr>
        <w:t xml:space="preserve">Ergebnis: </w:t>
      </w:r>
      <w:r>
        <w:t>Alle fünf Modelle erzeugten korrekte deskriptive Statistiken bei expliziten Variablendefinitionen. Bei Kaplan-Meier-Analysen reproduzierten alle das korrekte p-value, bei Cox-Analysen vier von fünf die geforderten Hazard-Ratios. LLM-Outputs erfordern vor Nutzung in Kliniken sorgfältige Validierung.</w:t>
      </w:r>
    </w:p>
    <w:p>
      <w:r>
        <w:rPr>
          <w:b/>
          <w:sz w:val="19"/>
        </w:rPr>
        <w:t xml:space="preserve">Übertragbarkeit: </w:t>
      </w:r>
      <w:r>
        <w:rPr>
          <w:sz w:val="19"/>
        </w:rPr>
        <w:t>Deutsche Kliniken und Studiennetzwerke, empirisches Benchmark relevanter Modelle.</w:t>
      </w:r>
    </w:p>
    <w:p>
      <w:r>
        <w:rPr>
          <w:color w:val="5A7D3A"/>
          <w:sz w:val="18"/>
        </w:rPr>
        <w:t>https://pubmed.ncbi.nlm.nih.gov/42752488/</w:t>
      </w:r>
    </w:p>
    <w:p>
      <w:pPr>
        <w:pStyle w:val="Heading2"/>
      </w:pPr>
      <w:r>
        <w:t>Lokale LLM-basierte Extraktion von Antikoagulanzien-Therapiewechsel aus deutschen Ärztebriefbrifen</w:t>
      </w:r>
    </w:p>
    <w:p>
      <w:r>
        <w:rPr>
          <w:i/>
          <w:color w:val="666666"/>
          <w:sz w:val="18"/>
        </w:rPr>
        <w:t>Richter-Pechanski P et al.  ·  Stud Health Technol Inform  ·  17.09.2026  ·  PMID 42752478</w:t>
      </w:r>
    </w:p>
    <w:p>
      <w:r>
        <w:t>Anwendung eines lokal gehosteten, feinabgestimmten Llama-3.1-70b-Modells zur Extraktion von Medikationsinformationen aus German Clinical Routine Data und Detektion des Therapiewechsels von Vitamin-K-Antagonisten zu DOACs in Kardiologie-Briefen von 2012 bis 2020/21.</w:t>
      </w:r>
    </w:p>
    <w:p>
      <w:r>
        <w:rPr>
          <w:b/>
        </w:rPr>
        <w:t xml:space="preserve">Ergebnis: </w:t>
      </w:r>
      <w:r>
        <w:t>DOAC-Anteil stieg von 16,9% (2012) auf 59,9% (2020/21), VKA-Anteil sank von 37,7% auf 9,9%. Modelle verallgemeinerten auf unbekannte ältere Briefe (2012) erfolgreich. Fehler hauptsächlich bei generischen Medikamentennennungen und fehlenden Medikament-Indikations-Relationen.</w:t>
      </w:r>
    </w:p>
    <w:p>
      <w:r>
        <w:rPr>
          <w:b/>
          <w:sz w:val="19"/>
        </w:rPr>
        <w:t xml:space="preserve">Übertragbarkeit: </w:t>
      </w:r>
      <w:r>
        <w:rPr>
          <w:sz w:val="19"/>
        </w:rPr>
        <w:t>Deutschland, lokale Verarbeitung auf Kliniks-Infrastruktur, direkt auf deutschsprachige Daten angewendet.</w:t>
      </w:r>
    </w:p>
    <w:p>
      <w:r>
        <w:rPr>
          <w:color w:val="5A7D3A"/>
          <w:sz w:val="18"/>
        </w:rPr>
        <w:t>https://pubmed.ncbi.nlm.nih.gov/42752478/</w:t>
      </w:r>
    </w:p>
    <w:p>
      <w:pPr>
        <w:pStyle w:val="Heading2"/>
      </w:pPr>
      <w:r>
        <w:t>Sichere Transfer von klinischen Decision-Support-Systemen zwischen Universitätskliniken</w:t>
      </w:r>
    </w:p>
    <w:p>
      <w:r>
        <w:rPr>
          <w:i/>
          <w:color w:val="666666"/>
          <w:sz w:val="18"/>
        </w:rPr>
        <w:t>Hoffmann K et al.  ·  Stud Health Technol Inform  ·  17.09.2026  ·  PMID 42752474</w:t>
      </w:r>
    </w:p>
    <w:p>
      <w:r>
        <w:t>Strukturierte Untersuchung der Realisierung von Modulen eines In-House-CDSS (Acute-Kidney-Injury-Vorhersage) von einer Universitätsklinik zu einer zweiten, basierend auf dem NASSS-Rahmen und differenziert zwischen standortunabhängigen und lokal angepassten Komponenten.</w:t>
      </w:r>
    </w:p>
    <w:p>
      <w:r>
        <w:rPr>
          <w:b/>
        </w:rPr>
        <w:t xml:space="preserve">Ergebnis: </w:t>
      </w:r>
      <w:r>
        <w:t>Identifizierte Erfolgsfaktoren: modulare, adaptierbare Komponenten; transparente Datenpipelines; tailored UIs; frühes Stakeholder-Engagement; robuste Compliance- und QM-Kapazitäten. System in Produktion, intendiert für Unterstützung der Kliniker bei Patienten mit akutem Nierenschadenrisiko.</w:t>
      </w:r>
    </w:p>
    <w:p>
      <w:r>
        <w:rPr>
          <w:b/>
          <w:sz w:val="19"/>
        </w:rPr>
        <w:t xml:space="preserve">Übertragbarkeit: </w:t>
      </w:r>
      <w:r>
        <w:rPr>
          <w:sz w:val="19"/>
        </w:rPr>
        <w:t>Deutschland (zwei Universitätskliniken), vergleichbare Strukturen und Regulierung, höchste Übertragbarkeit.</w:t>
      </w:r>
    </w:p>
    <w:p>
      <w:r>
        <w:rPr>
          <w:color w:val="5A7D3A"/>
          <w:sz w:val="18"/>
        </w:rPr>
        <w:t>https://pubmed.ncbi.nlm.nih.gov/42752474/</w:t>
      </w:r>
    </w:p>
    <w:p>
      <w:pPr>
        <w:pStyle w:val="Heading2"/>
      </w:pPr>
      <w:r>
        <w:t>Digitale Transformation deutscher Krankenhäuser 2017–2025: Stagnation trotz KHZG-Förderung</w:t>
      </w:r>
    </w:p>
    <w:p>
      <w:r>
        <w:rPr>
          <w:i/>
          <w:color w:val="666666"/>
          <w:sz w:val="18"/>
        </w:rPr>
        <w:t>Kücking F et al.  ·  Stud Health Technol Inform  ·  17.09.2026  ·  PMID 42752472</w:t>
      </w:r>
    </w:p>
    <w:p>
      <w:r>
        <w:t>Panel-Studie mit 49 deutschen Krankenhäusern 2017–2025, evaluierend Fortschritte in fünf Domänen (Dokumentation, CPOE, CDSS, Medikamentenverwaltung, Entlassmanagement) im Kontext der Hospital-Future-Act-Förderung (KHZG).</w:t>
      </w:r>
    </w:p>
    <w:p>
      <w:r>
        <w:rPr>
          <w:b/>
        </w:rPr>
        <w:t xml:space="preserve">Ergebnis: </w:t>
      </w:r>
      <w:r>
        <w:t>Signifikante Verbesserungen nur in Medikamentenverwaltung (p=0,009 in 2023; p=0,044 in 2025) und Entlassmanagement (p&lt;0,001 in 2025). Die meisten KHZG-Projekte in Dokumentation und Entlassmanagement waren 2025 noch nicht abgeschlossen. Digitale Reife stieg teilweise nur durch administrative Verzögerungen und Implementierungsengpässe.</w:t>
      </w:r>
    </w:p>
    <w:p>
      <w:r>
        <w:rPr>
          <w:b/>
          <w:sz w:val="19"/>
        </w:rPr>
        <w:t xml:space="preserve">Übertragbarkeit: </w:t>
      </w:r>
      <w:r>
        <w:rPr>
          <w:sz w:val="19"/>
        </w:rPr>
        <w:t>Deutschland (Stichprobe deutscher Krankenhäuser), direkt für deutsche Policy und Versorgungsplanung relevant.</w:t>
      </w:r>
    </w:p>
    <w:p>
      <w:r>
        <w:rPr>
          <w:color w:val="5A7D3A"/>
          <w:sz w:val="18"/>
        </w:rPr>
        <w:t>https://pubmed.ncbi.nlm.nih.gov/42752472/</w:t>
      </w:r>
    </w:p>
    <w:p>
      <w:pPr>
        <w:pStyle w:val="Heading1"/>
      </w:pPr>
      <w:r>
        <w:t>Aufgenommen am 17.09.2026</w:t>
      </w:r>
    </w:p>
    <w:p>
      <w:pPr>
        <w:pStyle w:val="Heading2"/>
      </w:pPr>
      <w:r>
        <w:t>Implementierungsleitlinien für digitale Technologien in der häuslichen Altenpflege</w:t>
      </w:r>
    </w:p>
    <w:p>
      <w:r>
        <w:rPr>
          <w:i/>
          <w:color w:val="666666"/>
          <w:sz w:val="18"/>
        </w:rPr>
        <w:t>Batchelor F et al.  ·  JMIR Form Res  ·  16.09.2026  ·  PMID 42748485</w:t>
      </w:r>
    </w:p>
    <w:p>
      <w:r>
        <w:t>Mixed-Methods-Studie mit Literaturreview, Umfragen (Patienten, Fachpersonen), Interviews (n=49), Co-Design-Workshop und Fallstudie zur Entwicklung von Implementierungsrichtlinien für Australiens häusliche Altenpflege.</w:t>
      </w:r>
    </w:p>
    <w:p>
      <w:r>
        <w:rPr>
          <w:b/>
        </w:rPr>
        <w:t xml:space="preserve">Ergebnis: </w:t>
      </w:r>
      <w:r>
        <w:t>Identifiziert wurden 7 Schlüsseldomänen und 19 Subthemen: Technologiedesign, Datenschutz/Vertrauen, Schulung/Support, Organisationskultur, Patientenpflege, digitale Kompetenz und wahrgenommene Vorteile. Jedes Subthema erhielt Enabler, Barrieren und praktische Implementierungstipps. Fallstudie mit Smart Glasses validierte Anwendbarkeit der Richtlinien.</w:t>
      </w:r>
    </w:p>
    <w:p>
      <w:r>
        <w:rPr>
          <w:b/>
          <w:sz w:val="19"/>
        </w:rPr>
        <w:t xml:space="preserve">Übertragbarkeit: </w:t>
      </w:r>
      <w:r>
        <w:rPr>
          <w:sz w:val="19"/>
        </w:rPr>
        <w:t>Australisches System, ähnliche Sozialversicherung wie Skandinavien, kulturelle Unterschiede zu Deutschland</w:t>
      </w:r>
    </w:p>
    <w:p>
      <w:r>
        <w:rPr>
          <w:color w:val="5A7D3A"/>
          <w:sz w:val="18"/>
        </w:rPr>
        <w:t>https://pubmed.ncbi.nlm.nih.gov/42748485/</w:t>
      </w:r>
    </w:p>
    <w:p>
      <w:pPr>
        <w:pStyle w:val="Heading2"/>
      </w:pPr>
      <w:r>
        <w:t>Hybrid Neural Networks für dynamische Mortalitätsprognose bei Traumapatienten</w:t>
      </w:r>
    </w:p>
    <w:p>
      <w:r>
        <w:rPr>
          <w:i/>
          <w:color w:val="666666"/>
          <w:sz w:val="18"/>
        </w:rPr>
        <w:t>Millarch AS et al.  ·  J Med Internet Res  ·  16.09.2026  ·  PMID 42748424</w:t>
      </w:r>
    </w:p>
    <w:p>
      <w:r>
        <w:t>Entwicklung und Evaluation eines KI-Modells aus dänischen Klinikdaten zur kontinuierlichen Vorhersage der 30-Tage-Mortalität bei Traumapatienten über den gesamten Behandlungsverlauf.</w:t>
      </w:r>
    </w:p>
    <w:p>
      <w:r>
        <w:rPr>
          <w:b/>
        </w:rPr>
        <w:t xml:space="preserve">Ergebnis: </w:t>
      </w:r>
      <w:r>
        <w:t>Das Modell erreichte bei der Holdout-Evaluation eine AUROC von 0,962 (95% KI 0,930–0,994) und übertraf etablierte Trauma-Scores (Revised Trauma Score: mittlere ΔAUROC +0,297). In der aktiven Kohorte zeigte es bereits eine Stunde nach Patientenkontakt eine AUROC von 0,905 (95% KI 0,856–0,953).</w:t>
      </w:r>
    </w:p>
    <w:p>
      <w:r>
        <w:rPr>
          <w:b/>
          <w:sz w:val="19"/>
        </w:rPr>
        <w:t xml:space="preserve">Übertragbarkeit: </w:t>
      </w:r>
      <w:r>
        <w:rPr>
          <w:sz w:val="19"/>
        </w:rPr>
        <w:t>Dänische Klinikdaten, europäisches Gesundheitssystem, direkt übertragbar</w:t>
      </w:r>
    </w:p>
    <w:p>
      <w:r>
        <w:rPr>
          <w:color w:val="5A7D3A"/>
          <w:sz w:val="18"/>
        </w:rPr>
        <w:t>https://pubmed.ncbi.nlm.nih.gov/42748424/</w:t>
      </w:r>
    </w:p>
    <w:p>
      <w:pPr>
        <w:pStyle w:val="Heading2"/>
      </w:pPr>
      <w:r>
        <w:t>Machine Learning zur 6-Monats-Mortalitätsprognose in Langzeitpflegeeinrichtungen</w:t>
      </w:r>
    </w:p>
    <w:p>
      <w:r>
        <w:rPr>
          <w:i/>
          <w:color w:val="666666"/>
          <w:sz w:val="18"/>
        </w:rPr>
        <w:t>Tsai YC et al.  ·  JMIR Aging  ·  16.09.2026  ·  PMID 42748398</w:t>
      </w:r>
    </w:p>
    <w:p>
      <w:r>
        <w:t>Entwicklung und temporale externe Validierung eines interpretierbaren Hybrid-XGBoost-Random-Forest-Modells aus Taiwanese Pflegedaten (n=23.901 Training, n=6.216 Validierung 2024).</w:t>
      </w:r>
    </w:p>
    <w:p>
      <w:r>
        <w:rPr>
          <w:b/>
        </w:rPr>
        <w:t xml:space="preserve">Ergebnis: </w:t>
      </w:r>
      <w:r>
        <w:t>Das HybridXGBRF-Modell erzielte in der Trainingskohorte eine interne AUROC von 0,89 (95% KI 0,88–0,89) und bewahrte diese in der temporalen 2024-Validierung (AUROC 0,90, 95% KI 0,89–0,91), Genauigkeit 0,85, F1-Score 0,68. Kalibrierung war akzeptabel, Shapley-Analyse identifizierte häufige Hospitalisierungen, ADL-Beeinträchtigung und Gewichtsverlust als Hauptprädiktoren.</w:t>
      </w:r>
    </w:p>
    <w:p>
      <w:r>
        <w:rPr>
          <w:b/>
          <w:sz w:val="19"/>
        </w:rPr>
        <w:t xml:space="preserve">Übertragbarkeit: </w:t>
      </w:r>
      <w:r>
        <w:rPr>
          <w:sz w:val="19"/>
        </w:rPr>
        <w:t>Taiwanese Langzeitpflege-Daten, übertragbar auf europäische Systeme mit ähnlichen Assessmentstrukturen</w:t>
      </w:r>
    </w:p>
    <w:p>
      <w:r>
        <w:rPr>
          <w:color w:val="5A7D3A"/>
          <w:sz w:val="18"/>
        </w:rPr>
        <w:t>https://pubmed.ncbi.nlm.nih.gov/42748398/</w:t>
      </w:r>
    </w:p>
    <w:p>
      <w:pPr>
        <w:pStyle w:val="Heading2"/>
      </w:pPr>
      <w:r>
        <w:t>KI-gestützte Prostatakrebserkennung in MRI: quasi-kontinuierliches Risikoscoring</w:t>
      </w:r>
    </w:p>
    <w:p>
      <w:r>
        <w:rPr>
          <w:i/>
          <w:color w:val="666666"/>
          <w:sz w:val="18"/>
        </w:rPr>
        <w:t>Bayerl N et al.  ·  Cancer Imaging  ·  15.09.2026  ·  PMID 42745323</w:t>
      </w:r>
    </w:p>
    <w:p>
      <w:r>
        <w:t>Validierung eines kommerziellen KI-Algorithmus gegen Biopsieresultate an deutschen Uniklinikdaten zur Detektion klinisch signifikanter Prostatakarzinome.</w:t>
      </w:r>
    </w:p>
    <w:p>
      <w:r>
        <w:rPr>
          <w:b/>
        </w:rPr>
        <w:t xml:space="preserve">Ergebnis: </w:t>
      </w:r>
      <w:r>
        <w:t>Für klinisch signifikante Tumoren (Gleason ≥7) erreichte der KI-Level-of-Suspicion-Score eine AUC von 0,882 (95% KI 0,820–0,943) versus 0,833 für PI-RADS ≥4. Bei Cutoff 81 Sensitivität 94,7%, Spezifität 70,8%. Unterschied zur PI-RADS-Schwelle nicht signifikant (exakter McNemar p=0,063).</w:t>
      </w:r>
    </w:p>
    <w:p>
      <w:r>
        <w:rPr>
          <w:b/>
          <w:sz w:val="19"/>
        </w:rPr>
        <w:t xml:space="preserve">Übertragbarkeit: </w:t>
      </w:r>
      <w:r>
        <w:rPr>
          <w:sz w:val="19"/>
        </w:rPr>
        <w:t>Deutsche Universitätsklinik (Erlangen), europäische Standards übertragbar</w:t>
      </w:r>
    </w:p>
    <w:p>
      <w:r>
        <w:rPr>
          <w:color w:val="5A7D3A"/>
          <w:sz w:val="18"/>
        </w:rPr>
        <w:t>https://pubmed.ncbi.nlm.nih.gov/42745323/</w:t>
      </w:r>
    </w:p>
    <w:p>
      <w:pPr>
        <w:pStyle w:val="Heading2"/>
      </w:pPr>
      <w:r>
        <w:t>Explainable-AI-Tool für Immuntherapie-Auswahl bei Lungenkrebs</w:t>
      </w:r>
    </w:p>
    <w:p>
      <w:r>
        <w:rPr>
          <w:i/>
          <w:color w:val="666666"/>
          <w:sz w:val="18"/>
        </w:rPr>
        <w:t>Prelaj A et al.  ·  Nat Med  ·  13.09.2026  ·  PMID 42733093</w:t>
      </w:r>
    </w:p>
    <w:p>
      <w:r>
        <w:t>Prospektive internationale Multimodal-Studie (I3LUNG) mit 2.396 Patienten, die klinische, Blut-, CT-, Pathologie- und Genomdaten mittels Machine Learning integriert zur Vorhersage des Therapieansprechens.</w:t>
      </w:r>
    </w:p>
    <w:p>
      <w:r>
        <w:rPr>
          <w:b/>
        </w:rPr>
        <w:t xml:space="preserve">Ergebnis: </w:t>
      </w:r>
      <w:r>
        <w:t>CB-only Modelle erreichten AUC bis 0,77 im internen Test, Performance sank in externer Validierung auf 0,55–0,72. Im klinischen Usability-Test verbesserten Fachpersonen ihre Vorhersagen signifikant mit dem explainbaren KI-Tool. Multimodale Modelle zeigten höhere Testperformance, aber kein inkrementeller Zusatznutzen in Test und Validierung.</w:t>
      </w:r>
    </w:p>
    <w:p>
      <w:r>
        <w:rPr>
          <w:b/>
          <w:sz w:val="19"/>
        </w:rPr>
        <w:t xml:space="preserve">Übertragbarkeit: </w:t>
      </w:r>
      <w:r>
        <w:rPr>
          <w:sz w:val="19"/>
        </w:rPr>
        <w:t>Europäisch-internationale Kohorte, Italien/Spanien/Deutschland/Griechenland</w:t>
      </w:r>
    </w:p>
    <w:p>
      <w:r>
        <w:rPr>
          <w:color w:val="5A7D3A"/>
          <w:sz w:val="18"/>
        </w:rPr>
        <w:t>https://pubmed.ncbi.nlm.nih.gov/42733093/</w:t>
      </w:r>
    </w:p>
    <w:p>
      <w:pPr>
        <w:pStyle w:val="Heading2"/>
      </w:pPr>
      <w:r>
        <w:t>Klinische Entscheidungsunterstützung zur Differenzierung von Lyme-Neuroborreliose und Bell-Parese</w:t>
      </w:r>
    </w:p>
    <w:p>
      <w:r>
        <w:rPr>
          <w:i/>
          <w:color w:val="666666"/>
          <w:sz w:val="18"/>
        </w:rPr>
        <w:t>Dos AH et al.  ·  Ticks Tick Borne Dis  ·  01.09.2026  ·  PMID 42679518</w:t>
      </w:r>
    </w:p>
    <w:p>
      <w:r>
        <w:t>Entwicklung und interne Validierung zweier Entscheidungsbäume aus dänischen Kohortendaten (n=683) zur Reduktion unnötiger Lumbalpunktionen bei Fazialisparese.</w:t>
      </w:r>
    </w:p>
    <w:p>
      <w:r>
        <w:rPr>
          <w:b/>
        </w:rPr>
        <w:t xml:space="preserve">Ergebnis: </w:t>
      </w:r>
      <w:r>
        <w:t>Modell mit Serologie erreichte Genauigkeit 0,93, Sensitivität 0,93, Spezifität 0,94 und könnte 40% der Lumbalpunktionen einsparen bei Reduktion der anfangs übersehenen LNB-Fälle auf 8%. Modell ohne Serologie (Radiculalgia, Symptondauer ≥10 Tage) zeigte ähnliche Performance (Genauigkeit 0,93, Sensitivität 0,92, Spezifität 0,93).</w:t>
      </w:r>
    </w:p>
    <w:p>
      <w:r>
        <w:rPr>
          <w:b/>
          <w:sz w:val="19"/>
        </w:rPr>
        <w:t xml:space="preserve">Übertragbarkeit: </w:t>
      </w:r>
      <w:r>
        <w:rPr>
          <w:sz w:val="19"/>
        </w:rPr>
        <w:t>Dänische Hospitalsdaten, europäische Epidemiologie, externe Validierung geplant</w:t>
      </w:r>
    </w:p>
    <w:p>
      <w:r>
        <w:rPr>
          <w:color w:val="5A7D3A"/>
          <w:sz w:val="18"/>
        </w:rPr>
        <w:t>https://pubmed.ncbi.nlm.nih.gov/42679518/</w:t>
      </w:r>
    </w:p>
    <w:p>
      <w:pPr>
        <w:pStyle w:val="Heading1"/>
      </w:pPr>
      <w:r>
        <w:t>Aufgenommen am 16.09.2026</w:t>
      </w:r>
    </w:p>
    <w:p>
      <w:pPr>
        <w:pStyle w:val="Heading2"/>
      </w:pPr>
      <w:r>
        <w:t>Chatbot-Typ und normative Nachrichten beeinflussen Nutzungsintention</w:t>
      </w:r>
    </w:p>
    <w:p>
      <w:r>
        <w:rPr>
          <w:i/>
          <w:color w:val="666666"/>
          <w:sz w:val="18"/>
        </w:rPr>
        <w:t>Liao Y et al.  ·  J Med Internet Res  ·  15.09.2026  ·  PMID 42743590</w:t>
      </w:r>
    </w:p>
    <w:p>
      <w:r>
        <w:t>RCT (N=1000 US-Erwachsene) mit 4×2-Design, das Nachrichtentyp (Norm-Framing) und Chatbot-Typ (KI vs. regelbasiert) auf Akzeptanz und Nutzungsintention prüft.</w:t>
      </w:r>
    </w:p>
    <w:p>
      <w:r>
        <w:rPr>
          <w:b/>
        </w:rPr>
        <w:t xml:space="preserve">Ergebnis: </w:t>
      </w:r>
      <w:r>
        <w:t>Peer- und familienorientierte Nachrichten führten zu höherer Nutzungsintention als Experten-Nachrichten. KI-Chatbots zeigten höhere Nutzungsintention (p=0,02) und höheres Vertrauen (p=0,008). Modell erklärt 50,8 % Varianz in Nutzungsintention. Vertrauen (β=0,33; p&lt;0,001) und Datenschutzbedenken (β=-0,11; p&lt;0,001) waren zentrale Prädiktoren.</w:t>
      </w:r>
    </w:p>
    <w:p>
      <w:r>
        <w:rPr>
          <w:b/>
          <w:sz w:val="19"/>
        </w:rPr>
        <w:t xml:space="preserve">Übertragbarkeit: </w:t>
      </w:r>
      <w:r>
        <w:rPr>
          <w:sz w:val="19"/>
        </w:rPr>
        <w:t>USA; Befunde zu Vertrauen und Datenschutz übertragbar, Nutzer-Population begrenzt</w:t>
      </w:r>
    </w:p>
    <w:p>
      <w:r>
        <w:rPr>
          <w:color w:val="5A7D3A"/>
          <w:sz w:val="18"/>
        </w:rPr>
        <w:t>https://pubmed.ncbi.nlm.nih.gov/42743590/</w:t>
      </w:r>
    </w:p>
    <w:p>
      <w:pPr>
        <w:pStyle w:val="Heading2"/>
      </w:pPr>
      <w:r>
        <w:t>Machine-Learning-Modell zur Hypertonie-Früherkennung im NHS</w:t>
      </w:r>
    </w:p>
    <w:p>
      <w:r>
        <w:rPr>
          <w:i/>
          <w:color w:val="666666"/>
          <w:sz w:val="18"/>
        </w:rPr>
        <w:t>Ihenetu G et al.  ·  J Med Internet Res  ·  15.09.2026  ·  PMID 42743441</w:t>
      </w:r>
    </w:p>
    <w:p>
      <w:r>
        <w:t>Retrospektive Kohortenanalyse eines ML-Modells zur Identifikation von undiagnostizierter Hypertonie in 1,8 Millionen Patienten der North West London Integrated Care.</w:t>
      </w:r>
    </w:p>
    <w:p>
      <w:r>
        <w:rPr>
          <w:b/>
        </w:rPr>
        <w:t xml:space="preserve">Ergebnis: </w:t>
      </w:r>
      <w:r>
        <w:t>Sensitivität 62,7 % (95%-KI 62,5–62,8), Spezifität 60,7 % (95%-KI 60,5–60,8), positiver Vorhersagewert 31,5–42,9 %. Performance variierte nach Alter, Geschlecht und sozioökonomischem Status. Modell vergleichbar mit interpretablerem Regressionsmodell.</w:t>
      </w:r>
    </w:p>
    <w:p>
      <w:r>
        <w:rPr>
          <w:b/>
          <w:sz w:val="19"/>
        </w:rPr>
        <w:t xml:space="preserve">Übertragbarkeit: </w:t>
      </w:r>
      <w:r>
        <w:rPr>
          <w:sz w:val="19"/>
        </w:rPr>
        <w:t>Großbritannien (NHS), strukturelle Ähnlichkeit zu deutschen Systemen begrenzt</w:t>
      </w:r>
    </w:p>
    <w:p>
      <w:r>
        <w:rPr>
          <w:color w:val="5A7D3A"/>
          <w:sz w:val="18"/>
        </w:rPr>
        <w:t>https://pubmed.ncbi.nlm.nih.gov/42743441/</w:t>
      </w:r>
    </w:p>
    <w:p>
      <w:pPr>
        <w:pStyle w:val="Heading2"/>
      </w:pPr>
      <w:r>
        <w:t>Clinical Decision Support für Demenz-Früherkennung mit flexiblem Zeitfenster</w:t>
      </w:r>
    </w:p>
    <w:p>
      <w:r>
        <w:rPr>
          <w:i/>
          <w:color w:val="666666"/>
          <w:sz w:val="18"/>
        </w:rPr>
        <w:t>Ez-Zizi A et al.  ·  J Med Syst  ·  15.09.2026  ·  PMID 42742759</w:t>
      </w:r>
    </w:p>
    <w:p>
      <w:r>
        <w:t>ML-Modell zur Diagnose und Vorhersage der Demenzentwicklung bis 10 Jahre in UK-Sekundärversorgung, mit Explainability und Fairness-Analyse auf NACC-Daten trainiert.</w:t>
      </w:r>
    </w:p>
    <w:p>
      <w:r>
        <w:rPr>
          <w:b/>
        </w:rPr>
        <w:t xml:space="preserve">Ergebnis: </w:t>
      </w:r>
      <w:r>
        <w:t>Gleiche Visite: Sensitivität 0,951 (95%-KI 0,947–0,954), Spezifität 0,810 (0,805–0,814), AUC 0,959 (0,957–0,960). Über Zeitfenster (24–120 Monate): Sensitivität/Spezifität 0,808/0,856 bis 0,833/0,706. Fairness über Geschlecht, Rasse, Alter ähnlich, aber Sensitivität-Spezifität-Tradeoff variiert. Externe Validierung erforderlich vor Einsatz.</w:t>
      </w:r>
    </w:p>
    <w:p>
      <w:r>
        <w:rPr>
          <w:b/>
          <w:sz w:val="19"/>
        </w:rPr>
        <w:t xml:space="preserve">Übertragbarkeit: </w:t>
      </w:r>
      <w:r>
        <w:rPr>
          <w:sz w:val="19"/>
        </w:rPr>
        <w:t>Großbritannien, UK NHS-Workflows, aber Validierung ausstehend</w:t>
      </w:r>
    </w:p>
    <w:p>
      <w:r>
        <w:rPr>
          <w:color w:val="5A7D3A"/>
          <w:sz w:val="18"/>
        </w:rPr>
        <w:t>https://pubmed.ncbi.nlm.nih.gov/42742759/</w:t>
      </w:r>
    </w:p>
    <w:p>
      <w:pPr>
        <w:pStyle w:val="Heading2"/>
      </w:pPr>
      <w:r>
        <w:t>Digitale Gesundheitskompetenz vs. Wissenschaftsvertrauen bei Studierenden</w:t>
      </w:r>
    </w:p>
    <w:p>
      <w:r>
        <w:rPr>
          <w:i/>
          <w:color w:val="666666"/>
          <w:sz w:val="18"/>
        </w:rPr>
        <w:t>Sarcone A et al.  ·  Front Public Health  ·  31.08.2026  ·  PMID 42740965</w:t>
      </w:r>
    </w:p>
    <w:p>
      <w:r>
        <w:t>Querschnittsumfrage (N=407 Studierende Universität Catanzaro) zu Informationsquellen, digitalen Bewertungsfähigkeiten und Wissenschaftshaltung.</w:t>
      </w:r>
    </w:p>
    <w:p>
      <w:r>
        <w:rPr>
          <w:b/>
        </w:rPr>
        <w:t xml:space="preserve">Ergebnis: </w:t>
      </w:r>
      <w:r>
        <w:t>75,43 % nutzen Social Media als Quelle, nur 12,78 % halten sie für zuverlässig; 94,10 % vertrauen Ärzten. Nur 15,72 % berichten sichere kritische Bewertung online. Frauen zeigere höhere Sensibilität für ethische Dimension (OR 1,61). Positive Wissenschaftshaltung korreliert mit unterentwickelten Bewertungsfähigkeiten.</w:t>
      </w:r>
    </w:p>
    <w:p>
      <w:r>
        <w:rPr>
          <w:b/>
          <w:sz w:val="19"/>
        </w:rPr>
        <w:t xml:space="preserve">Übertragbarkeit: </w:t>
      </w:r>
      <w:r>
        <w:rPr>
          <w:sz w:val="19"/>
        </w:rPr>
        <w:t>Italien, europäisches Setting; Befunde zur Medienkompetenz teilweise übertragbar</w:t>
      </w:r>
    </w:p>
    <w:p>
      <w:r>
        <w:rPr>
          <w:color w:val="5A7D3A"/>
          <w:sz w:val="18"/>
        </w:rPr>
        <w:t>https://pubmed.ncbi.nlm.nih.gov/42740965/</w:t>
      </w:r>
    </w:p>
    <w:p>
      <w:pPr>
        <w:pStyle w:val="Heading2"/>
      </w:pPr>
      <w:r>
        <w:t>Zugang zur deutschen elektronischen Patientenakte – Qualitative Analyse der Implementierungsbarrieren</w:t>
      </w:r>
    </w:p>
    <w:p>
      <w:r>
        <w:rPr>
          <w:i/>
          <w:color w:val="666666"/>
          <w:sz w:val="18"/>
        </w:rPr>
        <w:t>May S et al.  ·  JMIR Mhealth Uhealth  ·  14.09.2026  ·  PMID 42735900</w:t>
      </w:r>
    </w:p>
    <w:p>
      <w:r>
        <w:t>Qualitative Interviewstudie (N=23) zu Erfahrungen beim Zugriff auf die ePA über Krankenkassen-Apps während des Umstiegs auf Opt-out-Modell.</w:t>
      </w:r>
    </w:p>
    <w:p>
      <w:r>
        <w:rPr>
          <w:b/>
        </w:rPr>
        <w:t xml:space="preserve">Ergebnis: </w:t>
      </w:r>
      <w:r>
        <w:t>Zugang funktioniert als fünfphasiger Prozess: Orientierung, technische Einstiegshürden, Verifikation, Unterbrechungen, Übergang zur Nutzung. 21 von 23 Teilnehmern erfolgreich; Barrieren akkumulieren über Phasen. Unklarer unmittelbarer Nutzen limitiert Übergang zur aktiven Nutzung.</w:t>
      </w:r>
    </w:p>
    <w:p>
      <w:r>
        <w:rPr>
          <w:b/>
          <w:sz w:val="19"/>
        </w:rPr>
        <w:t xml:space="preserve">Übertragbarkeit: </w:t>
      </w:r>
      <w:r>
        <w:rPr>
          <w:sz w:val="19"/>
        </w:rPr>
        <w:t>Deutschland, direkt auf ePA4all-Projekt übertragbar</w:t>
      </w:r>
    </w:p>
    <w:p>
      <w:r>
        <w:rPr>
          <w:color w:val="5A7D3A"/>
          <w:sz w:val="18"/>
        </w:rPr>
        <w:t>https://pubmed.ncbi.nlm.nih.gov/42735900/</w:t>
      </w:r>
    </w:p>
    <w:p>
      <w:pPr>
        <w:pStyle w:val="Heading2"/>
      </w:pPr>
      <w:r>
        <w:t>Tägliche Erinnerungen erhöhen Adhärenz bei elektronischem Kopfschmerztagebuch</w:t>
      </w:r>
    </w:p>
    <w:p>
      <w:r>
        <w:rPr>
          <w:i/>
          <w:color w:val="666666"/>
          <w:sz w:val="18"/>
        </w:rPr>
        <w:t>Ruscheweyh R et al.  ·  JMIR Mhealth Uhealth  ·  14.09.2026  ·  PMID 42735433</w:t>
      </w:r>
    </w:p>
    <w:p>
      <w:r>
        <w:t>Retrospektive Kohortenstudie (N=4236 Nutzer der DMKG-App) nutzte 14-tägigen Reminderfehler 2023 zur Bewertung der Erinnerungsfunktion auf die Eintragungen.</w:t>
      </w:r>
    </w:p>
    <w:p>
      <w:r>
        <w:rPr>
          <w:b/>
        </w:rPr>
        <w:t xml:space="preserve">Ergebnis: </w:t>
      </w:r>
      <w:r>
        <w:t>Fehlerphase: Rückgang der Einträge um 11,0 % (10,2 auf 9,1 pro Periode; p&lt;0,001), Verzögerung +46,3 % (1,90 auf 2,78 Tage; p&lt;0,001), Abbruchrate +32,2 % (4,0 % auf 5,2 %; p=0,002). Effekt größer bei Männern und bei geringerer Kopfschmerzfrequenz.</w:t>
      </w:r>
    </w:p>
    <w:p>
      <w:r>
        <w:rPr>
          <w:b/>
          <w:sz w:val="19"/>
        </w:rPr>
        <w:t xml:space="preserve">Übertragbarkeit: </w:t>
      </w:r>
      <w:r>
        <w:rPr>
          <w:sz w:val="19"/>
        </w:rPr>
        <w:t>Deutschland, deutsches Forschungsteam, nationale klinische Datenstruktur</w:t>
      </w:r>
    </w:p>
    <w:p>
      <w:r>
        <w:rPr>
          <w:color w:val="5A7D3A"/>
          <w:sz w:val="18"/>
        </w:rPr>
        <w:t>https://pubmed.ncbi.nlm.nih.gov/42735433/</w:t>
      </w:r>
    </w:p>
    <w:p>
      <w:pPr>
        <w:pStyle w:val="Heading1"/>
      </w:pPr>
      <w:r>
        <w:t>Aufgenommen am 15.09.2026</w:t>
      </w:r>
    </w:p>
    <w:p>
      <w:pPr>
        <w:pStyle w:val="Heading2"/>
      </w:pPr>
      <w:r>
        <w:t>LLM-basierte Anonymisierung klinischer Textdaten: Quantenoptimierung zeigt bessere Genauigkeit</w:t>
      </w:r>
    </w:p>
    <w:p>
      <w:r>
        <w:rPr>
          <w:i/>
          <w:color w:val="666666"/>
          <w:sz w:val="18"/>
        </w:rPr>
        <w:t>Rahmeh S et al.  ·  J Med Internet Res  ·  14.09.2026  ·  PMID 42735382</w:t>
      </w:r>
    </w:p>
    <w:p>
      <w:r>
        <w:t>Vergleichende Evaluierung von Large Language Models und quantenverbesserten hybriden Architekturen zur De-Identifikation von 1000 portugiesischen klinischen Notizen mit manueller Annotation von 500 Testfällen.</w:t>
      </w:r>
    </w:p>
    <w:p>
      <w:r>
        <w:rPr>
          <w:b/>
        </w:rPr>
        <w:t xml:space="preserve">Ergebnis: </w:t>
      </w:r>
      <w:r>
        <w:t>Dynex-QML-70B erreichte F1-Score von 0,855 (95%-KI 0,823-0,880), übertraf Llama-3.3-70B mit 0,726 (KI 0,704-0,747) signifikant (p&lt;0,001) und war schneller (7,97 vs. 8,52 Sekunden pro Note, p&lt;0,001).</w:t>
      </w:r>
    </w:p>
    <w:p>
      <w:r>
        <w:rPr>
          <w:b/>
          <w:sz w:val="19"/>
        </w:rPr>
        <w:t xml:space="preserve">Übertragbarkeit: </w:t>
      </w:r>
      <w:r>
        <w:rPr>
          <w:sz w:val="19"/>
        </w:rPr>
        <w:t>Portugal, vergleichbare Datenschutzanforderungen wie DSGVO in Deutschland.</w:t>
      </w:r>
    </w:p>
    <w:p>
      <w:r>
        <w:rPr>
          <w:color w:val="5A7D3A"/>
          <w:sz w:val="18"/>
        </w:rPr>
        <w:t>https://pubmed.ncbi.nlm.nih.gov/42735382/</w:t>
      </w:r>
    </w:p>
    <w:p>
      <w:pPr>
        <w:pStyle w:val="Heading2"/>
      </w:pPr>
      <w:r>
        <w:t>Machine Learning zur Vorhersage von kultur-bestätigter neonataler Sepsis im Intensivbereich</w:t>
      </w:r>
    </w:p>
    <w:p>
      <w:r>
        <w:rPr>
          <w:i/>
          <w:color w:val="666666"/>
          <w:sz w:val="18"/>
        </w:rPr>
        <w:t>Badran E et al.  ·  JMIR Med Inform  ·  14.09.2026  ·  PMID 42735002</w:t>
      </w:r>
    </w:p>
    <w:p>
      <w:r>
        <w:t>Retrospektive Kohortenstudie mit 3274 Neugeborenen (80% Training, 20% Test) aus Jordanien zur Evaluierung von XGBoost, Decision Trees und Neural Networks mit SMOTE-Übersampling zur Sepsis-Vorhersage.</w:t>
      </w:r>
    </w:p>
    <w:p>
      <w:r>
        <w:rPr>
          <w:b/>
        </w:rPr>
        <w:t xml:space="preserve">Ergebnis: </w:t>
      </w:r>
      <w:r>
        <w:t>XGBoost: Accuracy 94% (616/655 Vorhersagen, 95%-KI 92-96%), Sensitivität 98% (95/97 Fälle, KI 96-99%), AUC 0,98 (KI 0,97-0,99); wichtigste Prädiktoren: C-reaktives Protein, Thrombozytenzahl, Gestationsalter.</w:t>
      </w:r>
    </w:p>
    <w:p>
      <w:r>
        <w:rPr>
          <w:b/>
          <w:sz w:val="19"/>
        </w:rPr>
        <w:t xml:space="preserve">Übertragbarkeit: </w:t>
      </w:r>
      <w:r>
        <w:rPr>
          <w:sz w:val="19"/>
        </w:rPr>
        <w:t>Jordanien (Tertiary NICU), vergleichbarer Ressourcenmangel wie LMIC-Kliniken, aber extern zu validieren.</w:t>
      </w:r>
    </w:p>
    <w:p>
      <w:r>
        <w:rPr>
          <w:color w:val="5A7D3A"/>
          <w:sz w:val="18"/>
        </w:rPr>
        <w:t>https://pubmed.ncbi.nlm.nih.gov/42735002/</w:t>
      </w:r>
    </w:p>
    <w:p>
      <w:pPr>
        <w:pStyle w:val="Heading2"/>
      </w:pPr>
      <w:r>
        <w:t>Deep Learning für automatische Axon-Segmentierung in Bielschowsky-Silberfärbung</w:t>
      </w:r>
    </w:p>
    <w:p>
      <w:r>
        <w:rPr>
          <w:i/>
          <w:color w:val="666666"/>
          <w:sz w:val="18"/>
        </w:rPr>
        <w:t>Schönenberger L et al.  ·  Neuroinformatics  ·  08.09.2026  ·  PMID 42709277</w:t>
      </w:r>
    </w:p>
    <w:p>
      <w:r>
        <w:t>Attention U-Net mit Focal-Tversky-Loss für automatisierte Axon-Quantifizierung in histologischen MS-Gehirnproben, trainiert auf 33 manuell annotierte Bildkacheln (25 Mio. Pixel) aus 26 Präparaten.</w:t>
      </w:r>
    </w:p>
    <w:p>
      <w:r>
        <w:rPr>
          <w:b/>
        </w:rPr>
        <w:t xml:space="preserve">Ergebnis: </w:t>
      </w:r>
      <w:r>
        <w:t>Auf Test-Set (8 nicht gesehene Kacheln): F1/Dice 0,717, IoU 0,584; Mensch-zu-Mensch F1 0,637-0,671, Modell-zu-Mensch F1 0,681-0,736 (Modell erreichte oder übertraf menschliche Decke); reduzierte manuelle Aufwand erheblich.</w:t>
      </w:r>
    </w:p>
    <w:p>
      <w:r>
        <w:rPr>
          <w:b/>
          <w:sz w:val="19"/>
        </w:rPr>
        <w:t xml:space="preserve">Übertragbarkeit: </w:t>
      </w:r>
      <w:r>
        <w:rPr>
          <w:sz w:val="19"/>
        </w:rPr>
        <w:t>Schweiz (Basel), Multiple-Sklerose-Neuropathologie, Histopathologie-Anwendung.</w:t>
      </w:r>
    </w:p>
    <w:p>
      <w:r>
        <w:rPr>
          <w:color w:val="5A7D3A"/>
          <w:sz w:val="18"/>
        </w:rPr>
        <w:t>https://pubmed.ncbi.nlm.nih.gov/42709277/</w:t>
      </w:r>
    </w:p>
    <w:p>
      <w:pPr>
        <w:pStyle w:val="Heading1"/>
      </w:pPr>
      <w:r>
        <w:t>Aufgenommen am 14.09.2026</w:t>
      </w:r>
    </w:p>
    <w:p>
      <w:pPr>
        <w:pStyle w:val="Heading2"/>
      </w:pPr>
      <w:r>
        <w:t>Deep Learning für nicht-invasive Vorhersage tertiärer lymphoider Strukturen beim Pankreaskrebs mit prospektiver Validierung</w:t>
      </w:r>
    </w:p>
    <w:p>
      <w:r>
        <w:rPr>
          <w:i/>
          <w:color w:val="666666"/>
          <w:sz w:val="18"/>
        </w:rPr>
        <w:t>J Immunother Cancer  ·  2026  ·  PMID 42731878</w:t>
      </w:r>
    </w:p>
    <w:p>
      <w:r>
        <w:t>Multicenter-Studie zur Entwicklung eines ResNet50-basierten Deep-Learning-Modells zur nicht-invasiven Vorhersage von tertiären lymphoiden Strukturen (TLS) aus CT mit prospektiver Validierung in einer Immunochemotherapie-Kohorte.</w:t>
      </w:r>
    </w:p>
    <w:p>
      <w:r>
        <w:rPr>
          <w:b/>
        </w:rPr>
        <w:t xml:space="preserve">Ergebnis: </w:t>
      </w:r>
      <w:r>
        <w:t>Im Trainingssatz AUC 0,987, internaler Validierungssatz AUC 0,937, externer Validierungssatz AUC 0,853. In der prospektiven Immunochemotherapie-Kohorte (n=44): pathologieverifizierte AUC 0,929 (Spezifität 1,000). DLN-hohe Patienten zeigten signifikant bessere Ansprechrate (90,0% vs. 26,5%, p=0,001), progressionsfreies Überleben (median 13,1 vs. 5,3 Monate, p&lt;0,001) und Gesamtüberleben (median 17,6 vs. 8,7 Monate, p&lt;0,001).</w:t>
      </w:r>
    </w:p>
    <w:p>
      <w:r>
        <w:rPr>
          <w:b/>
          <w:sz w:val="19"/>
        </w:rPr>
        <w:t xml:space="preserve">Übertragbarkeit: </w:t>
      </w:r>
      <w:r>
        <w:rPr>
          <w:sz w:val="19"/>
        </w:rPr>
        <w:t>Chinesische Studie an Onkologie-Kohorte, aber international vergleichbare Datenqualität und prospektive Validierung zeigen Versorgungsrelevanz.</w:t>
      </w:r>
    </w:p>
    <w:p>
      <w:r>
        <w:rPr>
          <w:color w:val="5A7D3A"/>
          <w:sz w:val="18"/>
        </w:rPr>
        <w:t>https://pubmed.ncbi.nlm.nih.gov/42731878/</w:t>
      </w:r>
    </w:p>
    <w:p>
      <w:pPr>
        <w:pStyle w:val="Heading2"/>
      </w:pPr>
      <w:r>
        <w:t>SMS-Erinnerungen zur Steigerung von Gebärmutterhals-Screenings bei schwerer psychischer Erkrankung</w:t>
      </w:r>
    </w:p>
    <w:p>
      <w:r>
        <w:rPr>
          <w:i/>
          <w:color w:val="666666"/>
          <w:sz w:val="18"/>
        </w:rPr>
        <w:t>BMJ Open  ·  2026  ·  PMID 42731841</w:t>
      </w:r>
    </w:p>
    <w:p>
      <w:r>
        <w:t>Pilot-RCT mit verhaltensgestützten SMS-Erinnerungen an Personen mit schwerer psychischer Erkrankung, bei denen eine Gebärmutterhalsuntersuchung ausstand.</w:t>
      </w:r>
    </w:p>
    <w:p>
      <w:r>
        <w:rPr>
          <w:b/>
        </w:rPr>
        <w:t xml:space="preserve">Ergebnis: </w:t>
      </w:r>
      <w:r>
        <w:t>Von 150 randomisierten Teilnehmern wurden 88% SMS zugestellt (85% Intervention, 91% Kontrolle); nur 5 Teilnehmer (3,3%) nahmen an der Screening-Untersuchung teil. Primäre Machbarkeitsmessungen zeigten Viabilität (Rekrutierung 27%, Retention 77-100%, Datenvollständigkeit 64%), jedoch war die Umfrageantwortquote niedrig (7%).</w:t>
      </w:r>
    </w:p>
    <w:p>
      <w:r>
        <w:rPr>
          <w:b/>
          <w:sz w:val="19"/>
        </w:rPr>
        <w:t xml:space="preserve">Übertragbarkeit: </w:t>
      </w:r>
      <w:r>
        <w:rPr>
          <w:sz w:val="19"/>
        </w:rPr>
        <w:t>Großbritannien, vergleichbares NHS-System, aber geringe Effektivität in dieser Population.</w:t>
      </w:r>
    </w:p>
    <w:p>
      <w:r>
        <w:rPr>
          <w:color w:val="5A7D3A"/>
          <w:sz w:val="18"/>
        </w:rPr>
        <w:t>https://pubmed.ncbi.nlm.nih.gov/42731841/</w:t>
      </w:r>
    </w:p>
    <w:p>
      <w:pPr>
        <w:pStyle w:val="Heading2"/>
      </w:pPr>
      <w:r>
        <w:t>Radiomics und Machine Learning zur Erkennung von Myokardinfarkten in Leichenaufnahmen</w:t>
      </w:r>
    </w:p>
    <w:p>
      <w:r>
        <w:rPr>
          <w:i/>
          <w:color w:val="666666"/>
          <w:sz w:val="18"/>
        </w:rPr>
        <w:t>Eur Radiol Exp  ·  2026  ·  PMID 42726426</w:t>
      </w:r>
    </w:p>
    <w:p>
      <w:r>
        <w:t>Retrospektive Studie zur Erkennung von autopsiebefundierten Myokardinfarkten mittels radiomic-Features aus postmortem-CT und Machine Learning.</w:t>
      </w:r>
    </w:p>
    <w:p>
      <w:r>
        <w:rPr>
          <w:b/>
        </w:rPr>
        <w:t xml:space="preserve">Ergebnis: </w:t>
      </w:r>
      <w:r>
        <w:t>Logistische Regression mit bester Performance: AUC 0,817 ± 0,12; Genauigkeit 0,746 ± 0,05; Sensitivität 0,764 ± 0,14; Spezifität 0,724 ± 0,13. Support Vector Machines und Random Forest zeigten vergleichbare AUC (0,814 ± 0,10 und 0,814 ± 0,08).</w:t>
      </w:r>
    </w:p>
    <w:p>
      <w:r>
        <w:rPr>
          <w:b/>
          <w:sz w:val="19"/>
        </w:rPr>
        <w:t xml:space="preserve">Übertragbarkeit: </w:t>
      </w:r>
      <w:r>
        <w:rPr>
          <w:sz w:val="19"/>
        </w:rPr>
        <w:t>Deutsche Studie (Bonn), Machbarkeitsbefund, aber forensisches Setting, klinische Anwendbarkeit begrenzt.</w:t>
      </w:r>
    </w:p>
    <w:p>
      <w:r>
        <w:rPr>
          <w:color w:val="5A7D3A"/>
          <w:sz w:val="18"/>
        </w:rPr>
        <w:t>https://pubmed.ncbi.nlm.nih.gov/42726426/</w:t>
      </w:r>
    </w:p>
    <w:p>
      <w:pPr>
        <w:pStyle w:val="Heading2"/>
      </w:pPr>
      <w:r>
        <w:t>Blutgefäßschonung in der Protonenstrahlentherapie: Dosisreduktion mit computergestützter Optimierung</w:t>
      </w:r>
    </w:p>
    <w:p>
      <w:r>
        <w:rPr>
          <w:i/>
          <w:color w:val="666666"/>
          <w:sz w:val="18"/>
        </w:rPr>
        <w:t>J Appl Clin Med Phys  ·  2026  ·  PMID 42717666</w:t>
      </w:r>
    </w:p>
    <w:p>
      <w:r>
        <w:t>Vergleichende Dosimetrie-Studie mit Patient-spezifischen cerebrovaskulären Modellen zur Optimierung der Strahlenbelastung auf Blutgefäße bei Glioblastoma-Radiotherapie.</w:t>
      </w:r>
    </w:p>
    <w:p>
      <w:r>
        <w:rPr>
          <w:b/>
        </w:rPr>
        <w:t xml:space="preserve">Ergebnis: </w:t>
      </w:r>
      <w:r>
        <w:t>Mit computergestützter Gefäßschonung reduzierte sich die mittlere Gefäßdosis signifikant: von 6,5 ± 2,9 Gy(RBE) (konventionell) auf 3,8 ± 1,6 Gy(RBE) (mit Schonung); D10% fiel von 29,5 ± 13,4 auf 13,4 ± 8,7 Gy(RBE). Zielabdeckung blieb erhalten.</w:t>
      </w:r>
    </w:p>
    <w:p>
      <w:r>
        <w:rPr>
          <w:b/>
          <w:sz w:val="19"/>
        </w:rPr>
        <w:t xml:space="preserve">Übertragbarkeit: </w:t>
      </w:r>
      <w:r>
        <w:rPr>
          <w:sz w:val="19"/>
        </w:rPr>
        <w:t>USA-Studie, aber dosimetrischer Befund physikalisch/biologisch universal anwendbar.</w:t>
      </w:r>
    </w:p>
    <w:p>
      <w:r>
        <w:rPr>
          <w:color w:val="5A7D3A"/>
          <w:sz w:val="18"/>
        </w:rPr>
        <w:t>https://pubmed.ncbi.nlm.nih.gov/42717666/</w:t>
      </w:r>
    </w:p>
    <w:p>
      <w:pPr>
        <w:pStyle w:val="Heading2"/>
      </w:pPr>
      <w:r>
        <w:t>Smartphone-App zur Quantifizierung von Bindehautrötung mittels Gefäßdichteanaly se</w:t>
      </w:r>
    </w:p>
    <w:p>
      <w:r>
        <w:rPr>
          <w:i/>
          <w:color w:val="666666"/>
          <w:sz w:val="18"/>
        </w:rPr>
        <w:t>Transl Vis Sci Technol  ·  2026  ·  PMID 42708554</w:t>
      </w:r>
    </w:p>
    <w:p>
      <w:r>
        <w:t>Entwicklung einer Smartphone-Anwendung (Conjunctiva VD) zur objektiven Quantifizierung von Bindehautrötung durch automatisierte Gefäßsegmentierung in Echtzeit.</w:t>
      </w:r>
    </w:p>
    <w:p>
      <w:r>
        <w:rPr>
          <w:b/>
        </w:rPr>
        <w:t xml:space="preserve">Ergebnis: </w:t>
      </w:r>
      <w:r>
        <w:t>Hochgradige Übereinstimmung zwischen Experten (quadratic-weighted κ = 0,854-0,885 für Efron-Benotung; ICC = 0,910 für subjektive Gefäßdichte). App-abgeleitete Gefäßdichte korrelierte stark mit Expert-Beurteilung (Spearman ρ = 0,780-0,807, p &lt; 0,001) und subjektiver VD-Schätzung (ρ = 0,814-0,843, p &lt; 0,001).</w:t>
      </w:r>
    </w:p>
    <w:p>
      <w:r>
        <w:rPr>
          <w:b/>
          <w:sz w:val="19"/>
        </w:rPr>
        <w:t xml:space="preserve">Übertragbarkeit: </w:t>
      </w:r>
      <w:r>
        <w:rPr>
          <w:sz w:val="19"/>
        </w:rPr>
        <w:t>Italienisch-deutsche Studie, tragbares Screening-Werkzeug, übertragbar auf deutsche Teleophthalmologie-Netzwerke.</w:t>
      </w:r>
    </w:p>
    <w:p>
      <w:r>
        <w:rPr>
          <w:color w:val="5A7D3A"/>
          <w:sz w:val="18"/>
        </w:rPr>
        <w:t>https://pubmed.ncbi.nlm.nih.gov/42708554/</w:t>
      </w:r>
    </w:p>
    <w:p>
      <w:pPr>
        <w:pStyle w:val="Heading2"/>
      </w:pPr>
      <w:r>
        <w:t>Deep Learning zur automatisierten Segmentierung der langen Bizepssehne in Arthroskopie-Bildern</w:t>
      </w:r>
    </w:p>
    <w:p>
      <w:r>
        <w:rPr>
          <w:i/>
          <w:color w:val="666666"/>
          <w:sz w:val="18"/>
        </w:rPr>
        <w:t>Sci Prog  ·  2026  ·  PMID 42704781</w:t>
      </w:r>
    </w:p>
    <w:p>
      <w:r>
        <w:t>Evaluierung eines MASKRCNN_RESNET50_FPN-Modells zur automatisierten Erkennung und Segmentierung der langen Bizepssehne in arthrosk opischen Bildern mit dem Ziel, subjektive operative Entscheidungen zu objektivieren.</w:t>
      </w:r>
    </w:p>
    <w:p>
      <w:r>
        <w:rPr>
          <w:b/>
        </w:rPr>
        <w:t xml:space="preserve">Ergebnis: </w:t>
      </w:r>
      <w:r>
        <w:t>Expert-Evaluierung auf 400 Validierungsbildern: Precision 0,88; automatische Pixelauswertung auf derselben Menge: Precision 0,83, Recall 0,86, F1-Score 0,83, IoU 0,76 (Median-IoU 0,90). U-Net-Vergleich zeigte höhere IoU (0,91, Wilcoxon p &lt; 0,001), aber MASKRCNN war robust über Sehnenorientierungen hinweg.</w:t>
      </w:r>
    </w:p>
    <w:p>
      <w:r>
        <w:rPr>
          <w:b/>
          <w:sz w:val="19"/>
        </w:rPr>
        <w:t xml:space="preserve">Übertragbarkeit: </w:t>
      </w:r>
      <w:r>
        <w:rPr>
          <w:sz w:val="19"/>
        </w:rPr>
        <w:t>Deutsche (Bochum) Studie an Krankenhausdaten, operativer Workf low-Kontext, aber externe Validierung ausstehend.</w:t>
      </w:r>
    </w:p>
    <w:p>
      <w:r>
        <w:rPr>
          <w:color w:val="5A7D3A"/>
          <w:sz w:val="18"/>
        </w:rPr>
        <w:t>https://pubmed.ncbi.nlm.nih.gov/42704781/</w:t>
      </w:r>
    </w:p>
    <w:p>
      <w:pPr>
        <w:pStyle w:val="Heading1"/>
      </w:pPr>
      <w:r>
        <w:t>Aufgenommen am 13.09.2026</w:t>
      </w:r>
    </w:p>
    <w:p>
      <w:pPr>
        <w:pStyle w:val="Heading2"/>
      </w:pPr>
      <w:r>
        <w:t>KI-Algorithmus für Östrogenrezeptor-Scoring: Vergleich mit Patholog*innen-Konsens</w:t>
      </w:r>
    </w:p>
    <w:p>
      <w:r>
        <w:rPr>
          <w:i/>
          <w:color w:val="666666"/>
          <w:sz w:val="18"/>
        </w:rPr>
        <w:t>Pai K et al.  ·  F1000Res  ·  03.08.2026  ·  PMID 42729012</w:t>
      </w:r>
    </w:p>
    <w:p>
      <w:r>
        <w:t>Vergleichende Studie eines KI-Algorithmus (Mimansa) gegen manuelle Bewertung durch vier Patholog*innen (zwei senior, zwei junior) für Östrogenrezeptor (ER) und Progesteronrezeptor (PR) Immunhistochemie bei 297 ER- und 293 PR-Fällen.</w:t>
      </w:r>
    </w:p>
    <w:p>
      <w:r>
        <w:rPr>
          <w:b/>
        </w:rPr>
        <w:t xml:space="preserve">Ergebnis: </w:t>
      </w:r>
      <w:r>
        <w:t>Für ER: KI-Übereinstimmung mit Patholog*innen-Konsens 97%, Kappa=0,91. KI erkannte alle starken positiven Fälle; zeigte aber 4 false negatives und 10 false positives bei niedrig-positiven Fällen, identifizierte jedoch 2 true positive Fälle, die alle Patholog*innen übersehen hatten. Für PR: KI 92% Übereinstimmung, Kappa=0,84, mit 16 false negatives in Niedrig-Score-Gruppe. KI-Leistung comparable zu senior-Patholog*innen, übertrifft junior-Patholog*innen.</w:t>
      </w:r>
    </w:p>
    <w:p>
      <w:r>
        <w:rPr>
          <w:b/>
          <w:sz w:val="19"/>
        </w:rPr>
        <w:t xml:space="preserve">Übertragbarkeit: </w:t>
      </w:r>
      <w:r>
        <w:rPr>
          <w:sz w:val="19"/>
        </w:rPr>
        <w:t>Deutsche Pathologiebefunde vergleichbar strukturiert; Modell als 'supportive second reader' einsetzbar</w:t>
      </w:r>
    </w:p>
    <w:p>
      <w:r>
        <w:rPr>
          <w:color w:val="5A7D3A"/>
          <w:sz w:val="18"/>
        </w:rPr>
        <w:t>https://pubmed.ncbi.nlm.nih.gov/42729012/</w:t>
      </w:r>
    </w:p>
    <w:p>
      <w:pPr>
        <w:pStyle w:val="Heading2"/>
      </w:pPr>
      <w:r>
        <w:t>KI-System zur Angiodysplasie-Detektion und Dokumentationsprüfung in Kolonoskopie</w:t>
      </w:r>
    </w:p>
    <w:p>
      <w:r>
        <w:rPr>
          <w:i/>
          <w:color w:val="666666"/>
          <w:sz w:val="18"/>
        </w:rPr>
        <w:t>Kafetzis I et al.  ·  United European Gastroenterol J  ·  Sept. 2026  ·  PMID 42728872</w:t>
      </w:r>
    </w:p>
    <w:p>
      <w:r>
        <w:t>Entwicklung und Validierung eines lokal eingesetzten Deep-Learning-Systems aus Computer-Vision-Modell und Large Language Model zur Erkennung kolischer Angiodysplasien und Überprüfung ihrer Erfassung in Berichten.</w:t>
      </w:r>
    </w:p>
    <w:p>
      <w:r>
        <w:rPr>
          <w:b/>
        </w:rPr>
        <w:t xml:space="preserve">Ergebnis: </w:t>
      </w:r>
      <w:r>
        <w:t>Computer-Vision-Modell: Sensitivität 84,4%, Spezifität 95,9%, Genauigkeit 94,5% in externer Validierung (3.534 Bilder). LLM zur Dokumentationsprüfung: Sensitivität 97,7%, Spezifität 92,4%. System identifizierte 88 Fälle mit sichtbaren, aber nicht dokumentierten Befunden in 126 Videos (5 ärztlich gemeldet vs. 23 durch System erkannt).</w:t>
      </w:r>
    </w:p>
    <w:p>
      <w:r>
        <w:rPr>
          <w:b/>
          <w:sz w:val="19"/>
        </w:rPr>
        <w:t xml:space="preserve">Übertragbarkeit: </w:t>
      </w:r>
      <w:r>
        <w:rPr>
          <w:sz w:val="19"/>
        </w:rPr>
        <w:t>Deutsche Universitätskliniken; lokale Bereitstellung wahrt Datenschutz</w:t>
      </w:r>
    </w:p>
    <w:p>
      <w:r>
        <w:rPr>
          <w:color w:val="5A7D3A"/>
          <w:sz w:val="18"/>
        </w:rPr>
        <w:t>https://pubmed.ncbi.nlm.nih.gov/42728872/</w:t>
      </w:r>
    </w:p>
    <w:p>
      <w:pPr>
        <w:pStyle w:val="Heading2"/>
      </w:pPr>
      <w:r>
        <w:t>Wirksamkeit von DiGAs bei Depression: Metaanalyse von 17 RCTs in Deutschland</w:t>
      </w:r>
    </w:p>
    <w:p>
      <w:r>
        <w:rPr>
          <w:i/>
          <w:color w:val="666666"/>
          <w:sz w:val="18"/>
        </w:rPr>
        <w:t>Schmitz A et al.  ·  Sci Rep  ·  11.09.2026  ·  PMID 42728340</w:t>
      </w:r>
    </w:p>
    <w:p>
      <w:r>
        <w:t>Systematische Übersicht und Metaanalyse zur Wirksamkeit verordnungsfähiger digitaler Anwendungen (DiGAs) bei Depression und generalisierter Angststörung mittels 19 RCTs mit 4.078 Teilnehmern.</w:t>
      </w:r>
    </w:p>
    <w:p>
      <w:r>
        <w:rPr>
          <w:b/>
        </w:rPr>
        <w:t xml:space="preserve">Ergebnis: </w:t>
      </w:r>
      <w:r>
        <w:t>Für Depression zeigte sich eine signifikante Symptomreduktion unmittelbar nach der Intervention (SMD=−0,49; 95%-KI −0,65 bis −0,32) und im Follow-up (SMD=−0,35; 95%-KI −0,46 bis −0,29). Die Evidenz wird jedoch stark durch wenige Apps (insbesondere Deprexis) geprägt; Generalisierbarkeit auf alle DiGAs begrenzt.</w:t>
      </w:r>
    </w:p>
    <w:p>
      <w:r>
        <w:rPr>
          <w:b/>
          <w:sz w:val="19"/>
        </w:rPr>
        <w:t xml:space="preserve">Übertragbarkeit: </w:t>
      </w:r>
      <w:r>
        <w:rPr>
          <w:sz w:val="19"/>
        </w:rPr>
        <w:t>Deutsche Daten und Gesundheitssystem; begrenzte Aussagekraft durch Fokus auf einzelne Apps</w:t>
      </w:r>
    </w:p>
    <w:p>
      <w:r>
        <w:rPr>
          <w:color w:val="5A7D3A"/>
          <w:sz w:val="18"/>
        </w:rPr>
        <w:t>https://pubmed.ncbi.nlm.nih.gov/42728340/</w:t>
      </w:r>
    </w:p>
    <w:p>
      <w:pPr>
        <w:pStyle w:val="Heading2"/>
      </w:pPr>
      <w:r>
        <w:t>Wirksamkeit tragbarer Digitaler Therapeutika gegen Insomnie: Metaanalyse von 16 RCTs</w:t>
      </w:r>
    </w:p>
    <w:p>
      <w:r>
        <w:rPr>
          <w:i/>
          <w:color w:val="666666"/>
          <w:sz w:val="18"/>
        </w:rPr>
        <w:t>Zhu W et al.  ·  J Med Internet Res  ·  11.09.2026  ·  PMID 42727109</w:t>
      </w:r>
    </w:p>
    <w:p>
      <w:r>
        <w:t>Systematische Übersicht und Metaanalyse zur Wirksamkeit tragbarer digitaler Interventionen (Wearables) für Schlafstörungen in Erwachsenen mit mindestens 1 Woche Interventionsdauer, 16 RCTs mit 910 Teilnehmern.</w:t>
      </w:r>
    </w:p>
    <w:p>
      <w:r>
        <w:rPr>
          <w:b/>
        </w:rPr>
        <w:t xml:space="preserve">Ergebnis: </w:t>
      </w:r>
      <w:r>
        <w:t>Signifikante Reduktion der objektiven Schlaf-Latenz (MD −4,52 Min; 95%-KI −8,38 bis −0,67), Verbesserung der subjektiven Schlafeffizienz (MD 2,00%, 95%-KI 1,90–2,11%) und gesamte Schlafdauer (MD 19,11 Min; 95%-KI 2,98–35,24). Kein signifikanter Effekt auf Insomnie-Severity-Index insgesamt. GRADE-Gewissheit: moderat bis hoch. Ergebnisse zeigen begrenzte, nicht sichere Vorteile; Wearables als Adjunktion zu kognitiver Verhaltenstherapie, nicht als Ersatz geeignet.</w:t>
      </w:r>
    </w:p>
    <w:p>
      <w:r>
        <w:rPr>
          <w:b/>
          <w:sz w:val="19"/>
        </w:rPr>
        <w:t xml:space="preserve">Übertragbarkeit: </w:t>
      </w:r>
      <w:r>
        <w:rPr>
          <w:sz w:val="19"/>
        </w:rPr>
        <w:t>Überwiegend europäische und nordamerikanische RCTs; Gerätetypen international ähnlich</w:t>
      </w:r>
    </w:p>
    <w:p>
      <w:r>
        <w:rPr>
          <w:color w:val="5A7D3A"/>
          <w:sz w:val="18"/>
        </w:rPr>
        <w:t>https://pubmed.ncbi.nlm.nih.gov/42727109/</w:t>
      </w:r>
    </w:p>
    <w:p>
      <w:pPr>
        <w:pStyle w:val="Heading2"/>
      </w:pPr>
      <w:r>
        <w:t>Therapeuten-Skeptizismus und Anpassung an Telemedizin: qualitative Studie mit KI-Perspektive</w:t>
      </w:r>
    </w:p>
    <w:p>
      <w:r>
        <w:rPr>
          <w:i/>
          <w:color w:val="666666"/>
          <w:sz w:val="18"/>
        </w:rPr>
        <w:t>Parri LA et al.  ·  JMIR Form Res  ·  11.09.2026  ·  PMID 42727074</w:t>
      </w:r>
    </w:p>
    <w:p>
      <w:r>
        <w:t>Qualitative Studie mit sechs britischen Psychotherapeuten zu ihrer Anpassung an erzwungene Videoteletherapie während COVID-19, mit Implikationen für KI-gestützte Versorgung.</w:t>
      </w:r>
    </w:p>
    <w:p>
      <w:r>
        <w:rPr>
          <w:b/>
        </w:rPr>
        <w:t xml:space="preserve">Ergebnis: </w:t>
      </w:r>
      <w:r>
        <w:t>Therapeuten überarbeiteten initial kritische Annahmen: Sie unterschieden Implementierungsprobleme von Medieneigenschaften, erkannten Affordanzen und Grenzen von Videotherapie und entwickelten differenzierte Sichtweisen zum Einsatz. Befund: Teletherapie wurde akzeptabel, aber nicht äquivalent zu persönlicher Behandlung befunden. Therapiebeziehung erfordert bewusste Anpassung, nicht nur Tool-Adoption.</w:t>
      </w:r>
    </w:p>
    <w:p>
      <w:r>
        <w:rPr>
          <w:b/>
          <w:sz w:val="19"/>
        </w:rPr>
        <w:t xml:space="preserve">Übertragbarkeit: </w:t>
      </w:r>
      <w:r>
        <w:rPr>
          <w:sz w:val="19"/>
        </w:rPr>
        <w:t>UK-Kontext; Befunde zu Bedingungen erfolgreicher Implementierung übertragbar</w:t>
      </w:r>
    </w:p>
    <w:p>
      <w:r>
        <w:rPr>
          <w:color w:val="5A7D3A"/>
          <w:sz w:val="18"/>
        </w:rPr>
        <w:t>https://pubmed.ncbi.nlm.nih.gov/42727074/</w:t>
      </w:r>
    </w:p>
    <w:p>
      <w:pPr>
        <w:pStyle w:val="Heading2"/>
      </w:pPr>
      <w:r>
        <w:t>Digitale Gesundheitsanwendungen in Schwangerenbetreuung: KI-gestützte Gestationsalter-Schätzung in Afrika</w:t>
      </w:r>
    </w:p>
    <w:p>
      <w:r>
        <w:rPr>
          <w:i/>
          <w:color w:val="666666"/>
          <w:sz w:val="18"/>
        </w:rPr>
        <w:t>Liang M et al.  ·  ACS Appl Mater Interfaces  ·  11.09.2026  ·  PMID 42727043</w:t>
      </w:r>
    </w:p>
    <w:p>
      <w:r>
        <w:t>Prospektive Multizenter-Kohortenstudie zur Validierung eines KI-Algorithmus für Gestationsalter-Schätzung mittels Handheld-Ultraschall mit KI-Unterstützung bei 969 Schwangeren in Ghana, Kenia und Südafrika (PEARLS-Studie).</w:t>
      </w:r>
    </w:p>
    <w:p>
      <w:r>
        <w:rPr>
          <w:b/>
        </w:rPr>
        <w:t xml:space="preserve">Ergebnis: </w:t>
      </w:r>
      <w:r>
        <w:t>Studienprotokoll beschreibt geplante Validierung eines KI-Systems (Intelligent Ultrasound ScanNav FetalCheck) gegen Standard-Biometrie in erstem und zweitem Trimenon. Sekundärziel ist Eignung für groß angelegte Einsätze in Ländern mit limitiertem Ultraschall-Zugang zur Präeklampsie-Risikobestimmung.</w:t>
      </w:r>
    </w:p>
    <w:p>
      <w:r>
        <w:rPr>
          <w:b/>
          <w:sz w:val="19"/>
        </w:rPr>
        <w:t xml:space="preserve">Übertragbarkeit: </w:t>
      </w:r>
      <w:r>
        <w:rPr>
          <w:sz w:val="19"/>
        </w:rPr>
        <w:t>Subsahara-Afrika mit deutlich niedrigerem Ultraschall-Zugang; Ansatz für LMIC-Versorgung relevant</w:t>
      </w:r>
    </w:p>
    <w:p>
      <w:r>
        <w:rPr>
          <w:color w:val="5A7D3A"/>
          <w:sz w:val="18"/>
        </w:rPr>
        <w:t>https://pubmed.ncbi.nlm.nih.gov/42727043/</w:t>
      </w:r>
    </w:p>
    <w:p>
      <w:pPr>
        <w:pStyle w:val="Heading1"/>
      </w:pPr>
      <w:r>
        <w:t>Aufgenommen am 12.09.2026</w:t>
      </w:r>
    </w:p>
    <w:p>
      <w:pPr>
        <w:pStyle w:val="Heading2"/>
      </w:pPr>
      <w:r>
        <w:t>Regelbasierte Chatbots schlagen LLMs bei klinischer Triage-Sicherheit</w:t>
      </w:r>
    </w:p>
    <w:p>
      <w:r>
        <w:rPr>
          <w:i/>
          <w:color w:val="666666"/>
          <w:sz w:val="18"/>
        </w:rPr>
        <w:t>Stankić A et al.  ·  Health Informatics J  ·  11.09.2026  ·  PMID 42727093</w:t>
      </w:r>
    </w:p>
    <w:p>
      <w:r>
        <w:t>Vergleich eines regelbasierten Chatbots mit integrierten KI-Tools (Dialogflow, ChatGPT, Gemini) zur Symptomprüfung und Versorgungsnavigation in einem mixed-methods Design.</w:t>
      </w:r>
    </w:p>
    <w:p>
      <w:r>
        <w:rPr>
          <w:b/>
        </w:rPr>
        <w:t xml:space="preserve">Ergebnis: </w:t>
      </w:r>
      <w:r>
        <w:t>Regelbasierter Chatbot am genauesten: 71,8% (95% KI 56,2–83,5%); Dialogflow 30,8% (p=0,002), Gemini 41,0% (p=0,031); ChatGPT und Gemini nicht signifikant unterschiedlich. Nutzer bevorzugten ChatGPT und Gemini trotz schlechterer Genauigkeit – Diskrepanz zwischen gemessener Performance und wahrgenommener Gesprächsflüssigkeit.</w:t>
      </w:r>
    </w:p>
    <w:p>
      <w:r>
        <w:rPr>
          <w:b/>
          <w:sz w:val="19"/>
        </w:rPr>
        <w:t xml:space="preserve">Übertragbarkeit: </w:t>
      </w:r>
      <w:r>
        <w:rPr>
          <w:sz w:val="19"/>
        </w:rPr>
        <w:t>Mehrtreffen-Testing in einem Versorgungssetting, Sicherheit als Kernbotschaft für deutsches Zulassungsrecht</w:t>
      </w:r>
    </w:p>
    <w:p>
      <w:r>
        <w:rPr>
          <w:color w:val="5A7D3A"/>
          <w:sz w:val="18"/>
        </w:rPr>
        <w:t>https://pubmed.ncbi.nlm.nih.gov/42727093/</w:t>
      </w:r>
    </w:p>
    <w:p>
      <w:pPr>
        <w:pStyle w:val="Heading2"/>
      </w:pPr>
      <w:r>
        <w:t>KI-Schulung für Krankenhaus-Teams: 56 Stunden Intensive zu RAG, MCP und Agents</w:t>
      </w:r>
    </w:p>
    <w:p>
      <w:r>
        <w:rPr>
          <w:i/>
          <w:color w:val="666666"/>
          <w:sz w:val="18"/>
        </w:rPr>
        <w:t>Baek G et al.  ·  JMIR Med Educ  ·  11.09.2026  ·  PMID 42727083</w:t>
      </w:r>
    </w:p>
    <w:p>
      <w:r>
        <w:t>Single-Arm-Schulungsprogramm (8 Wochen, 56 Stunden) an einem Korean Hospital zur Vermittlung von Retrieval-Augmented Generation, Model Context Protocol und AI Agents für 83 Mitarbeiter aus verschiedenen Berufen.</w:t>
      </w:r>
    </w:p>
    <w:p>
      <w:r>
        <w:rPr>
          <w:b/>
        </w:rPr>
        <w:t xml:space="preserve">Ergebnis: </w:t>
      </w:r>
      <w:r>
        <w:t>Selbstwirksamkeit-Gewinne größer bei Technologien mit höherem Curriculum-Anteil (MCP: d=1,57, Gesamt r=0,574); Non-IT-Fachkräfte zeigten konsistent größere Fortschritte als IT-Spezialisten. 11 von 12 Capstone-Teams stellten funktionsfähige Prototypen vor, einer in aktuellem klinischen Pilotbetrieb. Wissens-Praxis-Lücke persistiert: Job-spezifische Kompetenz unterhalb Skalenmittel, trotzdem Generierung von Workplace-Ideen.</w:t>
      </w:r>
    </w:p>
    <w:p>
      <w:r>
        <w:rPr>
          <w:b/>
          <w:sz w:val="19"/>
        </w:rPr>
        <w:t xml:space="preserve">Übertragbarkeit: </w:t>
      </w:r>
      <w:r>
        <w:rPr>
          <w:sz w:val="19"/>
        </w:rPr>
        <w:t>Südkorea mit vergleichbarer Krankenhaus-Infrastruktur, Schulungsdesign methodisch auf deutsche Zentren übertragbar</w:t>
      </w:r>
    </w:p>
    <w:p>
      <w:r>
        <w:rPr>
          <w:color w:val="5A7D3A"/>
          <w:sz w:val="18"/>
        </w:rPr>
        <w:t>https://pubmed.ncbi.nlm.nih.gov/42727083/</w:t>
      </w:r>
    </w:p>
    <w:p>
      <w:pPr>
        <w:pStyle w:val="Heading2"/>
      </w:pPr>
      <w:r>
        <w:t>Anonymisierung von Klinicdaten: Wie k-Anonymität Analyseergebnisse verfälscht</w:t>
      </w:r>
    </w:p>
    <w:p>
      <w:r>
        <w:rPr>
          <w:i/>
          <w:color w:val="666666"/>
          <w:sz w:val="18"/>
        </w:rPr>
        <w:t>Kamdje Wabo G et al.  ·  JMIR Med Inform  ·  11.09.2026  ·  PMID 42726783</w:t>
      </w:r>
    </w:p>
    <w:p>
      <w:r>
        <w:t>Deutsche Studie über Versorgungsdaten (719.387 stationäre Fälle) untersucht, wie die k-Anonymität zum Datenschutz die statistische Qualität für klinische Analysen zu Diagnosen und Liegedauer beeinträchtigt.</w:t>
      </w:r>
    </w:p>
    <w:p>
      <w:r>
        <w:rPr>
          <w:b/>
        </w:rPr>
        <w:t xml:space="preserve">Ergebnis: </w:t>
      </w:r>
      <w:r>
        <w:t>Bei k=5 bis k=15 blieb die Rangfolge diagnose-spezifischer Liegedauer-Effekte erhalten (Spearman ρ 0,964–0,970), aber die Verteilungsform verschob sich: Median um 1 Tag, SD sank um 6,5 Tage, Diagnose-Vokabular schrumpfte (Jaccard-Overlap 0,624 zu 0,421). Etwa 7% der schwach-signalträchtigen Diagnosen zeigten Vorzeichenwechsel.</w:t>
      </w:r>
    </w:p>
    <w:p>
      <w:r>
        <w:rPr>
          <w:b/>
          <w:sz w:val="19"/>
        </w:rPr>
        <w:t xml:space="preserve">Übertragbarkeit: </w:t>
      </w:r>
      <w:r>
        <w:rPr>
          <w:sz w:val="19"/>
        </w:rPr>
        <w:t>Deutsche Universitätsklinik, direkt auf deutsche Anonymisierungspraxis übertragbar</w:t>
      </w:r>
    </w:p>
    <w:p>
      <w:r>
        <w:rPr>
          <w:color w:val="5A7D3A"/>
          <w:sz w:val="18"/>
        </w:rPr>
        <w:t>https://pubmed.ncbi.nlm.nih.gov/42726783/</w:t>
      </w:r>
    </w:p>
    <w:p>
      <w:pPr>
        <w:pStyle w:val="Heading2"/>
      </w:pPr>
      <w:r>
        <w:t>Digitales Prehab vor großer Operation: RCT zur Morbidität- und Kostenreduktion</w:t>
      </w:r>
    </w:p>
    <w:p>
      <w:r>
        <w:rPr>
          <w:i/>
          <w:color w:val="666666"/>
          <w:sz w:val="18"/>
        </w:rPr>
        <w:t>Sliwinski S et al.  ·  Trials  ·  10.09.2026  ·  PMID 42723102</w:t>
      </w:r>
    </w:p>
    <w:p>
      <w:r>
        <w:t>Studienprotokoll eines deutschen multizentrischen RCT (5 Zentren), der ein 3–6-wöchiges ferngestütztes digitales Prehabilitations-Programm gegen Info-App allein vor großchirurgischen Eingriffen bei 382 Patienten testet.</w:t>
      </w:r>
    </w:p>
    <w:p>
      <w:r>
        <w:rPr>
          <w:b/>
        </w:rPr>
        <w:t xml:space="preserve">Ergebnis: </w:t>
      </w:r>
      <w:r>
        <w:t>Studienprotokoll; primärer Endpunkt: Reduktion der 90-Tage-Morbidität (Dindo-Clavien I–V) von 60% auf 45%; sekundär: Einjahres-Überleben, Lebensqualität, Liegedauer (ICU/IMC/Normalstation), Wiederaufnahmeraten, Compliance, Sicherheit.</w:t>
      </w:r>
    </w:p>
    <w:p>
      <w:r>
        <w:rPr>
          <w:b/>
          <w:sz w:val="19"/>
        </w:rPr>
        <w:t xml:space="preserve">Übertragbarkeit: </w:t>
      </w:r>
      <w:r>
        <w:rPr>
          <w:sz w:val="19"/>
        </w:rPr>
        <w:t>Fünf deutsche Universitätskliniken und Krankenhäuser, vergleichbare Dokumentationspflichten</w:t>
      </w:r>
    </w:p>
    <w:p>
      <w:r>
        <w:rPr>
          <w:color w:val="5A7D3A"/>
          <w:sz w:val="18"/>
        </w:rPr>
        <w:t>https://pubmed.ncbi.nlm.nih.gov/42723102/</w:t>
      </w:r>
    </w:p>
    <w:p>
      <w:pPr>
        <w:pStyle w:val="Heading2"/>
      </w:pPr>
      <w:r>
        <w:t>Mobile App mit Prompting-Training zur Reduktion von Alkoholabhängigkeit im Alltag</w:t>
      </w:r>
    </w:p>
    <w:p>
      <w:r>
        <w:rPr>
          <w:i/>
          <w:color w:val="666666"/>
          <w:sz w:val="18"/>
        </w:rPr>
        <w:t>Morgenstern M et al.  ·  JMIR Form Res  ·  10.09.2026  ·  PMID 42721312</w:t>
      </w:r>
    </w:p>
    <w:p>
      <w:r>
        <w:t>Proof-of-Concept-Studie zu einer Smartphone-App, die Annäherungs-Vermeidungs-Trainings als Zusatztherapie für Alkoholabhängigkeit außerhalb von Kliniken ermöglicht.</w:t>
      </w:r>
    </w:p>
    <w:p>
      <w:r>
        <w:rPr>
          <w:b/>
        </w:rPr>
        <w:t xml:space="preserve">Ergebnis: </w:t>
      </w:r>
      <w:r>
        <w:t>Die App erreichte hohe technische Stabilität und Messqualität. Patienten mit Alkoholstörung zeigten schnellere Reaktionszeiten beim Vermeiden alkoholbezogener Bilder; Trainingseffekte bei Reaktionszeiten nach dem Test erkannt (Alkohol-Vermeidungs-Bias erhöht), bei beschleunigungsbasiertem Ansatz nur bei Risikokonsumenten.</w:t>
      </w:r>
    </w:p>
    <w:p>
      <w:r>
        <w:rPr>
          <w:b/>
          <w:sz w:val="19"/>
        </w:rPr>
        <w:t xml:space="preserve">Übertragbarkeit: </w:t>
      </w:r>
      <w:r>
        <w:rPr>
          <w:sz w:val="19"/>
        </w:rPr>
        <w:t>Deutschland, ähnliche Behandlungsstruktur für Suchterkrankungen verfügbar</w:t>
      </w:r>
    </w:p>
    <w:p>
      <w:r>
        <w:rPr>
          <w:color w:val="5A7D3A"/>
          <w:sz w:val="18"/>
        </w:rPr>
        <w:t>https://pubmed.ncbi.nlm.nih.gov/42721312/</w:t>
      </w:r>
    </w:p>
    <w:p>
      <w:pPr>
        <w:pStyle w:val="Heading2"/>
      </w:pPr>
      <w:r>
        <w:t>Machine Learning zur Vorhersage von Darmkrebs bei HIV-Patienten in Schweden</w:t>
      </w:r>
    </w:p>
    <w:p>
      <w:r>
        <w:rPr>
          <w:i/>
          <w:color w:val="666666"/>
          <w:sz w:val="18"/>
        </w:rPr>
        <w:t>Nilsson J et al.  ·  BMJ Open  ·  09.09.2026  ·  PMID 42716689</w:t>
      </w:r>
    </w:p>
    <w:p>
      <w:r>
        <w:t>Studienprotokoll zum Vergleich eines Ensemble-Machine-Learning-Modells gegen Cox-Regression für die Früherkennung von Darmkrebs bei Menschen mit HIV, basierend auf landesweiten schwedischen Registern.</w:t>
      </w:r>
    </w:p>
    <w:p>
      <w:r>
        <w:rPr>
          <w:b/>
        </w:rPr>
        <w:t xml:space="preserve">Ergebnis: </w:t>
      </w:r>
      <w:r>
        <w:t>Noch keine Ergebnisse (Studienprotokoll). Geplant: 4.510 Inzidenzfälle über 8,4 Jahre (Median) aus 445.515 Teilnehmern; Ensemble-ML soll gegen Cox-Modell verglichen werden, um differenzierte CRC-Risikovorhersage für HIV-positive Personen zu ermöglichen.</w:t>
      </w:r>
    </w:p>
    <w:p>
      <w:r>
        <w:rPr>
          <w:b/>
          <w:sz w:val="19"/>
        </w:rPr>
        <w:t xml:space="preserve">Übertragbarkeit: </w:t>
      </w:r>
      <w:r>
        <w:rPr>
          <w:sz w:val="19"/>
        </w:rPr>
        <w:t>Skandinavien mit höherem Digitalisierungsgrad, methodisch übertragbar auf deutsches Datenschutzrecht mit Pseudonymisierung</w:t>
      </w:r>
    </w:p>
    <w:p>
      <w:r>
        <w:rPr>
          <w:color w:val="5A7D3A"/>
          <w:sz w:val="18"/>
        </w:rPr>
        <w:t>https://pubmed.ncbi.nlm.nih.gov/42716689/</w:t>
      </w:r>
    </w:p>
    <w:p>
      <w:pPr>
        <w:pStyle w:val="Heading1"/>
      </w:pPr>
      <w:r>
        <w:t>Aufgenommen am 11.09.2026</w:t>
      </w:r>
    </w:p>
    <w:p>
      <w:pPr>
        <w:pStyle w:val="Heading2"/>
      </w:pPr>
      <w:r>
        <w:t>Chatbot für junge Patienten mit ADHS: Co-Design und Prototyp-Entwicklung</w:t>
      </w:r>
    </w:p>
    <w:p>
      <w:r>
        <w:rPr>
          <w:i/>
          <w:color w:val="666666"/>
          <w:sz w:val="18"/>
        </w:rPr>
        <w:t>Bryant EF et al.  ·  JMIR Form Res  ·  10.09.2026  ·  PMID 42721450</w:t>
      </w:r>
    </w:p>
    <w:p>
      <w:r>
        <w:t>Neun Personen mit ADHS-Erfahrung und drei Gesundheitsfachpersonen partizipativ einen Evidence-basierten Chatbot (GPT-4o) mit sieben Recommendations zur Weiterentwicklung.</w:t>
      </w:r>
    </w:p>
    <w:p>
      <w:r>
        <w:rPr>
          <w:b/>
        </w:rPr>
        <w:t xml:space="preserve">Ergebnis: </w:t>
      </w:r>
      <w:r>
        <w:t>6 Expert-Nutzer führten Think-Aloud-Interviews durch und bewerteten Gesprächsfluss, Avatar, Sprachkonvertierung und Nachrichteninhalte. Sieben konkrete Empfehlungen für zukünftige Entwicklung formuliert (z. B. bessere Anpassung an ADHS-spezifische Anforderungen wie Aufmerksamkeitsregulation).</w:t>
      </w:r>
    </w:p>
    <w:p>
      <w:r>
        <w:rPr>
          <w:b/>
          <w:sz w:val="19"/>
        </w:rPr>
        <w:t xml:space="preserve">Übertragbarkeit: </w:t>
      </w:r>
      <w:r>
        <w:rPr>
          <w:sz w:val="19"/>
        </w:rPr>
        <w:t>Großbritannien, NHS-Ressourcen, qualitative Partizipation</w:t>
      </w:r>
    </w:p>
    <w:p>
      <w:r>
        <w:rPr>
          <w:color w:val="5A7D3A"/>
          <w:sz w:val="18"/>
        </w:rPr>
        <w:t>https://pubmed.ncbi.nlm.nih.gov/42721450/</w:t>
      </w:r>
    </w:p>
    <w:p>
      <w:pPr>
        <w:pStyle w:val="Heading2"/>
      </w:pPr>
      <w:r>
        <w:t>Machine Learning zur Vorhersage von Neuromodulator-Wirksamkeit bei hartnäckigem Husten</w:t>
      </w:r>
    </w:p>
    <w:p>
      <w:r>
        <w:rPr>
          <w:i/>
          <w:color w:val="666666"/>
          <w:sz w:val="18"/>
        </w:rPr>
        <w:t>Zhang L et al.  ·  Ther Adv Respir Dis  ·  10.09.2026  ·  PMID 42721259</w:t>
      </w:r>
    </w:p>
    <w:p>
      <w:r>
        <w:t>Retrospektive Kohorte von 730 Patienten mit refraktärem chronischem Husten, behandelt mit Gabapentin, Baclofen oder Flupentixol, zur Vorhersage individueller Therapieerfolge.</w:t>
      </w:r>
    </w:p>
    <w:p>
      <w:r>
        <w:rPr>
          <w:b/>
        </w:rPr>
        <w:t xml:space="preserve">Ergebnis: </w:t>
      </w:r>
      <w:r>
        <w:t>Random-Forest-Modell mit 14 Variablen erreichte AUC 0,825 (Training) und 0,718 (10-fach Kreuzvalidierung, 95 % KI 0,655–0,765). Wichtigste Prädiktoren: Husten-Ausgangsschwere, Ösophagitis-Anamnese, Reflux-Symptome. Online-Entscheidungsunterstützungs-App deployed; externe Validierung erforderlich.</w:t>
      </w:r>
    </w:p>
    <w:p>
      <w:r>
        <w:rPr>
          <w:b/>
          <w:sz w:val="19"/>
        </w:rPr>
        <w:t xml:space="preserve">Übertragbarkeit: </w:t>
      </w:r>
      <w:r>
        <w:rPr>
          <w:sz w:val="19"/>
        </w:rPr>
        <w:t>China, interne Validierung, externe Validierung ausstehend</w:t>
      </w:r>
    </w:p>
    <w:p>
      <w:r>
        <w:rPr>
          <w:color w:val="5A7D3A"/>
          <w:sz w:val="18"/>
        </w:rPr>
        <w:t>https://pubmed.ncbi.nlm.nih.gov/42721259/</w:t>
      </w:r>
    </w:p>
    <w:p>
      <w:pPr>
        <w:pStyle w:val="Heading2"/>
      </w:pPr>
      <w:r>
        <w:t>Large Language Models für Schwangerschaftsberatung bei rheumatischen Erkrankungen</w:t>
      </w:r>
    </w:p>
    <w:p>
      <w:r>
        <w:rPr>
          <w:i/>
          <w:color w:val="666666"/>
          <w:sz w:val="18"/>
        </w:rPr>
        <w:t>Vossen D et al.  ·  Rheumatol Int  ·  10.09.2026  ·  PMID 42720754</w:t>
      </w:r>
    </w:p>
    <w:p>
      <w:r>
        <w:t>Vier LLMs (ChatGPT, DeepSeek, Gemini, Grok) wurden von zehn europäischen Rheumatologen bezüglich ihrer Eignung zur Beantwortung von 54 Fragen zu Schwangerschaft, Stillzeit und rheumatischen Erkrankungen bewertet.</w:t>
      </w:r>
    </w:p>
    <w:p>
      <w:r>
        <w:rPr>
          <w:b/>
        </w:rPr>
        <w:t xml:space="preserve">Ergebnis: </w:t>
      </w:r>
      <w:r>
        <w:t>Alle Modelle zeigten hohe klinische Sicherheit (Mittelwert &gt; 4,10 auf 5er-Skala). DeepSeek und ChatGPT erreichten beste Klinische Genauigkeit (Median 4,40); DeepSeek dominierte bei Vollständigkeit (Mittelwert 4,24). Die niedrige Inter-Rater-Übereinstimmung (Kappa: −0,043 bis 0,059) zeigte, dass LLMs zwar sichere, aber noch parameterierbare Werkzeuge sind, die keine fachärztliche Beratung ersetzen können.</w:t>
      </w:r>
    </w:p>
    <w:p>
      <w:r>
        <w:rPr>
          <w:b/>
          <w:sz w:val="19"/>
        </w:rPr>
        <w:t xml:space="preserve">Übertragbarkeit: </w:t>
      </w:r>
      <w:r>
        <w:rPr>
          <w:sz w:val="19"/>
        </w:rPr>
        <w:t>Europa, Daten deutschsprachiger und internationaler Experten</w:t>
      </w:r>
    </w:p>
    <w:p>
      <w:r>
        <w:rPr>
          <w:color w:val="5A7D3A"/>
          <w:sz w:val="18"/>
        </w:rPr>
        <w:t>https://pubmed.ncbi.nlm.nih.gov/42720754/</w:t>
      </w:r>
    </w:p>
    <w:p>
      <w:pPr>
        <w:pStyle w:val="Heading2"/>
      </w:pPr>
      <w:r>
        <w:t>KI-gestützte Erkennung epidemiologischer Verzerrungen in Beobachtungsstudien</w:t>
      </w:r>
    </w:p>
    <w:p>
      <w:r>
        <w:rPr>
          <w:i/>
          <w:color w:val="666666"/>
          <w:sz w:val="18"/>
        </w:rPr>
        <w:t>Etminan M et al.  ·  J Eval Clin Pract  ·  Sept. 2026  ·  PMID 42720525</w:t>
      </w:r>
    </w:p>
    <w:p>
      <w:r>
        <w:t>Framework EpiVise zur automatisierten Identifikation von Bias in pharmacoepidemiologischen Studien wurde gegen Bewertungen von zwei Expert-Epidemiologen validiert.</w:t>
      </w:r>
    </w:p>
    <w:p>
      <w:r>
        <w:rPr>
          <w:b/>
        </w:rPr>
        <w:t xml:space="preserve">Ergebnis: </w:t>
      </w:r>
      <w:r>
        <w:t>Bei 10 publizierten Studien (60 Bewertungen) zeigte EpiVise substantielle Übereinstimmung mit Experten (gewichtetes κ = 0,75, 95 % KI 0,63–0,87). Bei 10 synthetischen Szenarien (50 Bewertungen) κ = 0,72 (95 % KI 0,61–0,83). 80% der Bewertungen waren konkordant.</w:t>
      </w:r>
    </w:p>
    <w:p>
      <w:r>
        <w:rPr>
          <w:b/>
          <w:sz w:val="19"/>
        </w:rPr>
        <w:t xml:space="preserve">Übertragbarkeit: </w:t>
      </w:r>
      <w:r>
        <w:rPr>
          <w:sz w:val="19"/>
        </w:rPr>
        <w:t>Kanada und USA, methodik-orientiert, Verzerrungserkennung nicht systemabhängig</w:t>
      </w:r>
    </w:p>
    <w:p>
      <w:r>
        <w:rPr>
          <w:color w:val="5A7D3A"/>
          <w:sz w:val="18"/>
        </w:rPr>
        <w:t>https://pubmed.ncbi.nlm.nih.gov/42720525/</w:t>
      </w:r>
    </w:p>
    <w:p>
      <w:pPr>
        <w:pStyle w:val="Heading2"/>
      </w:pPr>
      <w:r>
        <w:t>Elektronische Patientenakte in der Praxis: Nutzung und Barrieren in Piemont</w:t>
      </w:r>
    </w:p>
    <w:p>
      <w:r>
        <w:rPr>
          <w:i/>
          <w:color w:val="666666"/>
          <w:sz w:val="18"/>
        </w:rPr>
        <w:t>Scaioli G et al.  ·  Health Inf Manag  ·  26.07.2025  ·  PMID 42717858</w:t>
      </w:r>
    </w:p>
    <w:p>
      <w:r>
        <w:t>Querschnittsstudie mit 710 Italienern, die ihre elektronische Patientenakte (EPHR) aktiviert hatten, zur Analyse von Nutzungshäufigkeit und Barrieren.</w:t>
      </w:r>
    </w:p>
    <w:p>
      <w:r>
        <w:rPr>
          <w:b/>
        </w:rPr>
        <w:t xml:space="preserve">Ergebnis: </w:t>
      </w:r>
      <w:r>
        <w:t>Nutzer mit höherer Schulbildung griffen häufiger zu (p &lt; 0,05), berichteten aber paradox von schlechterer Benutzerfreundlichkeit. Arbeitslose und Nutzer, die die EPHR als umfassend informativ wahrnahmen, nutzten sie häufiger. Datenschutzbedenken waren minimal. Hauptbarrieren bestanden für Ältere und gering Gebildete.</w:t>
      </w:r>
    </w:p>
    <w:p>
      <w:r>
        <w:rPr>
          <w:b/>
          <w:sz w:val="19"/>
        </w:rPr>
        <w:t xml:space="preserve">Übertragbarkeit: </w:t>
      </w:r>
      <w:r>
        <w:rPr>
          <w:sz w:val="19"/>
        </w:rPr>
        <w:t>Italien, südeuropäisches Sozialversicherungssystem, ähnliche digitale Infrastruktur</w:t>
      </w:r>
    </w:p>
    <w:p>
      <w:r>
        <w:rPr>
          <w:color w:val="5A7D3A"/>
          <w:sz w:val="18"/>
        </w:rPr>
        <w:t>https://pubmed.ncbi.nlm.nih.gov/42717858/</w:t>
      </w:r>
    </w:p>
    <w:p>
      <w:pPr>
        <w:pStyle w:val="Heading2"/>
      </w:pPr>
      <w:r>
        <w:t>Generative KI in Orthopädie und Traumatologie: Nutzung und Akzeptanz bei deutschen Chirurgen</w:t>
      </w:r>
    </w:p>
    <w:p>
      <w:r>
        <w:rPr>
          <w:i/>
          <w:color w:val="666666"/>
          <w:sz w:val="18"/>
        </w:rPr>
        <w:t>Zehnder P et al.  ·  Sci Rep  ·  09.09.2026  ·  PMID 42716991</w:t>
      </w:r>
    </w:p>
    <w:p>
      <w:r>
        <w:t>Online-Befragung von Mitgliedern der Deutschen Gesellschaft für Orthopädie und Unfallchirurgie (n = 375, Rücklaufquote 74%) zu Awareness, Nutzung und Haltung zu ChatGPT.</w:t>
      </w:r>
    </w:p>
    <w:p>
      <w:r>
        <w:rPr>
          <w:b/>
        </w:rPr>
        <w:t xml:space="preserve">Ergebnis: </w:t>
      </w:r>
      <w:r>
        <w:t>Awareness war in beiden Altersgruppen hoch. Selbstberichtete Nutzung war häufiger bei ≤ 45-Jährigen (73 % vs. 62 %, p = 0,03). Jüngere stellten sich ChatGPT für Manuskripttätigkeiten vor (59 % vs. 44 %, p = 0,001). Ältere forderten häufiger Offenlegung (86 % vs. 77 %, p = 0,001). Kein echter Workflow-Einbezug demonstriert.</w:t>
      </w:r>
    </w:p>
    <w:p>
      <w:r>
        <w:rPr>
          <w:b/>
          <w:sz w:val="19"/>
        </w:rPr>
        <w:t xml:space="preserve">Übertragbarkeit: </w:t>
      </w:r>
      <w:r>
        <w:rPr>
          <w:sz w:val="19"/>
        </w:rPr>
        <w:t>Deutschland, Befragung deutscher Fachgesellschaft</w:t>
      </w:r>
    </w:p>
    <w:p>
      <w:r>
        <w:rPr>
          <w:color w:val="5A7D3A"/>
          <w:sz w:val="18"/>
        </w:rPr>
        <w:t>https://pubmed.ncbi.nlm.nih.gov/42716991/</w:t>
      </w:r>
    </w:p>
    <w:p>
      <w:pPr>
        <w:pStyle w:val="Heading1"/>
      </w:pPr>
      <w:r>
        <w:t>Aufgenommen am 10.09.2026</w:t>
      </w:r>
    </w:p>
    <w:p>
      <w:pPr>
        <w:pStyle w:val="Heading2"/>
      </w:pPr>
      <w:r>
        <w:t>Mobile App für HPV-Impfaufklärung erhöht Impfquote bei Eltern ungeimpfter Kinder</w:t>
      </w:r>
    </w:p>
    <w:p>
      <w:r>
        <w:rPr>
          <w:i/>
          <w:color w:val="666666"/>
          <w:sz w:val="18"/>
        </w:rPr>
        <w:t>Cunningham-Erves J et al.  ·  JMIR Cancer  ·  09.09.2026  ·  PMID 42715554</w:t>
      </w:r>
    </w:p>
    <w:p>
      <w:r>
        <w:t>Randomisierte Pilotstudie evaluiert eine auf Elternbedenken zugeschnittene Mobile-Health-App zur präklinischen HPV-Impf-Aufklärung; Outcomes: Impfbereitschaft und Impfrate.</w:t>
      </w:r>
    </w:p>
    <w:p>
      <w:r>
        <w:rPr>
          <w:b/>
        </w:rPr>
        <w:t xml:space="preserve">Ergebnis: </w:t>
      </w:r>
      <w:r>
        <w:t>HPV-Impfinitiierung in der App-Gruppe 48 % vs. 17 % in der Kontrollgruppe (Differenz 0,24; 95%-KI 0,03–0,46; p = 0,01). Wissensgewinn und Bedenkenreduktion tendenziell größer in der App-Gruppe. 81 % der Eltern öffneten die App; 90 % hielten sie für hilfreich. Hauptbarrieren: nur Englisch verfügbar, digitales Format.</w:t>
      </w:r>
    </w:p>
    <w:p>
      <w:r>
        <w:rPr>
          <w:b/>
          <w:sz w:val="19"/>
        </w:rPr>
        <w:t xml:space="preserve">Übertragbarkeit: </w:t>
      </w:r>
      <w:r>
        <w:rPr>
          <w:sz w:val="19"/>
        </w:rPr>
        <w:t>USA; begrenzte Transferierbarkeit auf deutsches Gesundheitssystem, aber Modell zeigt Potenzial digitaler Aufklärung.</w:t>
      </w:r>
    </w:p>
    <w:p>
      <w:r>
        <w:rPr>
          <w:color w:val="5A7D3A"/>
          <w:sz w:val="18"/>
        </w:rPr>
        <w:t>https://pubmed.ncbi.nlm.nih.gov/42715554/</w:t>
      </w:r>
    </w:p>
    <w:p>
      <w:pPr>
        <w:pStyle w:val="Heading2"/>
      </w:pPr>
      <w:r>
        <w:t>KI-gestützte Surveillance: Large Language Models identifizieren Überdosis-Todesfälle aus Obduktionsberichten</w:t>
      </w:r>
    </w:p>
    <w:p>
      <w:r>
        <w:rPr>
          <w:i/>
          <w:color w:val="666666"/>
          <w:sz w:val="18"/>
        </w:rPr>
        <w:t>Hochstatter KR et al.  ·  Am J Public Health  ·  Okt. 2026  ·  PMID 42715542</w:t>
      </w:r>
    </w:p>
    <w:p>
      <w:r>
        <w:t>Zwei LLM-Pipelines (LLaMA-8B-Instruct und ClinicalModernBERT) analysieren unstrukturierte Narrative von Todesfallermittlungen, um Überdosistodesfälle automatisch zu erkennen, mit Safeguards für Datenschutz und Bias-Kontrolle.</w:t>
      </w:r>
    </w:p>
    <w:p>
      <w:r>
        <w:rPr>
          <w:b/>
        </w:rPr>
        <w:t xml:space="preserve">Ergebnis: </w:t>
      </w:r>
      <w:r>
        <w:t>LLaMA-8B: 88 % PPV, 92 % Sensitivität, 84 % NPV, 76 % Spezifität, 85 % Macro-F1. ClinicalModernBERT: 83 % PPV, 92 % Sensitivität, 82 % NPV, 67 % Spezifität, 81 % Macro-F1. Beide Modelle übertrafen bisherige Surveillance-Tools und logistische Regression. Human-in-the-loop-Design mit Fehleranalyse und kontinuierlicher Bias-Bewertung.</w:t>
      </w:r>
    </w:p>
    <w:p>
      <w:r>
        <w:rPr>
          <w:b/>
          <w:sz w:val="19"/>
        </w:rPr>
        <w:t xml:space="preserve">Übertragbarkeit: </w:t>
      </w:r>
      <w:r>
        <w:rPr>
          <w:sz w:val="19"/>
        </w:rPr>
        <w:t>USA; NLP-Ansatz auch auf deutsche EHR-Daten anwendbar.</w:t>
      </w:r>
    </w:p>
    <w:p>
      <w:r>
        <w:rPr>
          <w:color w:val="5A7D3A"/>
          <w:sz w:val="18"/>
        </w:rPr>
        <w:t>https://pubmed.ncbi.nlm.nih.gov/42715542/</w:t>
      </w:r>
    </w:p>
    <w:p>
      <w:pPr>
        <w:pStyle w:val="Heading2"/>
      </w:pPr>
      <w:r>
        <w:t>NLP-gestützte soziale Determinanten der Gesundheit vorhersagen Opioidentod bei Veteranen</w:t>
      </w:r>
    </w:p>
    <w:p>
      <w:r>
        <w:rPr>
          <w:i/>
          <w:color w:val="666666"/>
          <w:sz w:val="18"/>
        </w:rPr>
        <w:t>Mitra A et al.  ·  Am J Public Health  ·  Okt. 2026  ·  PMID 42715541</w:t>
      </w:r>
    </w:p>
    <w:p>
      <w:r>
        <w:t>Natural Language Processing extrahiert acht soziale Determinanten (Wohnsituation, Rechtsstreitigkeiten, finanzielle Probleme u. a.) aus unstrukturierten VA-Notizen; Assoziationen mit tödlichem Opioidkonsum über 21 Mio. Personenjahre.</w:t>
      </w:r>
    </w:p>
    <w:p>
      <w:r>
        <w:rPr>
          <w:b/>
        </w:rPr>
        <w:t xml:space="preserve">Ergebnis: </w:t>
      </w:r>
      <w:r>
        <w:t>NLP erfasste 90,08 % der strukturellen und 97,28 % aller SDOH. Alle gemessenen SDOH signifikant mit tödlichem Opioidkonsum assoziiert. Stärkste Assoziation: Wohnsituation (AOR 3,36; 95%-KI 2,96–3,81), gefolgt von Rechtsproblemen (AOR 3,07; 95%-KI 2,55–3,70) und Finanzproblemen (AOR 2,63; 95%-KI 2,32–2,98).</w:t>
      </w:r>
    </w:p>
    <w:p>
      <w:r>
        <w:rPr>
          <w:b/>
          <w:sz w:val="19"/>
        </w:rPr>
        <w:t xml:space="preserve">Übertragbarkeit: </w:t>
      </w:r>
      <w:r>
        <w:rPr>
          <w:sz w:val="19"/>
        </w:rPr>
        <w:t>USA-Veteranen; ähnliche NLP-Techniken auf deutsche VA-ähnliche Dokumentation anwendbar.</w:t>
      </w:r>
    </w:p>
    <w:p>
      <w:r>
        <w:rPr>
          <w:color w:val="5A7D3A"/>
          <w:sz w:val="18"/>
        </w:rPr>
        <w:t>https://pubmed.ncbi.nlm.nih.gov/42715541/</w:t>
      </w:r>
    </w:p>
    <w:p>
      <w:pPr>
        <w:pStyle w:val="Heading2"/>
      </w:pPr>
      <w:r>
        <w:t>LLM-generierte Arztbriefe: Assistiv ja, aber mit Fehlern – systematische Übersicht</w:t>
      </w:r>
    </w:p>
    <w:p>
      <w:r>
        <w:rPr>
          <w:i/>
          <w:color w:val="666666"/>
          <w:sz w:val="18"/>
        </w:rPr>
        <w:t>Huang JL et al.  ·  J Med Internet Res  ·  09.09.2026  ·  PMID 42715525</w:t>
      </w:r>
    </w:p>
    <w:p>
      <w:r>
        <w:t>Systematische Übersicht von 101 Studien zu LLM-basierten Befundberichten in der Radiologie und klinischen Bildgebung; fokus auf klinische Sicherheit, Fehlertypen und Workflow-Effekte.</w:t>
      </w:r>
    </w:p>
    <w:p>
      <w:r>
        <w:rPr>
          <w:b/>
        </w:rPr>
        <w:t xml:space="preserve">Ergebnis: </w:t>
      </w:r>
      <w:r>
        <w:t>Experten-Akzeptanz von KI-Berichten ähnlich wie Radiologieberichte (70,5 % vs. 73,3 %, aber false-negative höher: 18,5 % vs. 17,8 %). Klinisch bedeutsame Fehler, Auslassungen und Fehlerzeugungen heterogen berichtet. Workflow-Effekte gemischt: manche Studien berichten kürzere Lesezeiten, andere längere Bearbeitungszeiten. Hohe Risiken von Bias; externe Validierung fehlt.</w:t>
      </w:r>
    </w:p>
    <w:p>
      <w:r>
        <w:rPr>
          <w:b/>
          <w:sz w:val="19"/>
        </w:rPr>
        <w:t xml:space="preserve">Übertragbarkeit: </w:t>
      </w:r>
      <w:r>
        <w:rPr>
          <w:sz w:val="19"/>
        </w:rPr>
        <w:t>Internationale Erkenntnisse; auf deutsche Klinik-Workflows transferierbar mit lokaler Validierung.</w:t>
      </w:r>
    </w:p>
    <w:p>
      <w:r>
        <w:rPr>
          <w:color w:val="5A7D3A"/>
          <w:sz w:val="18"/>
        </w:rPr>
        <w:t>https://pubmed.ncbi.nlm.nih.gov/42715525/</w:t>
      </w:r>
    </w:p>
    <w:p>
      <w:pPr>
        <w:pStyle w:val="Heading2"/>
      </w:pPr>
      <w:r>
        <w:t>OCR-gestützte Biometrie automatisiert Intralinsenberechnungen ohne Transkriptionsfehler</w:t>
      </w:r>
    </w:p>
    <w:p>
      <w:r>
        <w:rPr>
          <w:i/>
          <w:color w:val="666666"/>
          <w:sz w:val="18"/>
        </w:rPr>
        <w:t>Levy I et al.  ·  J Refract Surg  ·  01.09.2026  ·  PMID 42715024</w:t>
      </w:r>
    </w:p>
    <w:p>
      <w:r>
        <w:t>Entwicklung und Validierung einer KI-App, die optische Zeichenerkennung nutzt, um Biometriedaten automatisch in einen IOL-Kalkulator zu übertragen und damit manuelle Dateneingaben bei der Kataraktchirurgie zu eliminieren.</w:t>
      </w:r>
    </w:p>
    <w:p>
      <w:r>
        <w:rPr>
          <w:b/>
        </w:rPr>
        <w:t xml:space="preserve">Ergebnis: </w:t>
      </w:r>
      <w:r>
        <w:t>App-basierte Dateneingabe um 48,9 % schneller als manuelle Eingabe (91,72 ± 5,59 vs. 179,42 ± 22,12 Sekunden; p &lt; 0,001). Mittlere Likert-Scores für OCR-Genauigkeit, Benutzerfreundlichkeit und Empfehlung an Kollegen: 4,5, 4,5 und 4,67 von 5. Alle fünf gemessenen Biometrieberechnungen zeigten Zeitersparnisse von 43,1–52,7 %.</w:t>
      </w:r>
    </w:p>
    <w:p>
      <w:r>
        <w:rPr>
          <w:b/>
          <w:sz w:val="19"/>
        </w:rPr>
        <w:t xml:space="preserve">Übertragbarkeit: </w:t>
      </w:r>
      <w:r>
        <w:rPr>
          <w:sz w:val="19"/>
        </w:rPr>
        <w:t>Direkt in Kliniken anwendbar; Workflow-Entlastung durch Automatisierung.</w:t>
      </w:r>
    </w:p>
    <w:p>
      <w:r>
        <w:rPr>
          <w:color w:val="5A7D3A"/>
          <w:sz w:val="18"/>
        </w:rPr>
        <w:t>https://pubmed.ncbi.nlm.nih.gov/42715024/</w:t>
      </w:r>
    </w:p>
    <w:p>
      <w:pPr>
        <w:pStyle w:val="Heading2"/>
      </w:pPr>
      <w:r>
        <w:t>AI-augmentierte Fluoroskopie: Echtzeit-Navigation lokalisiert Lungenknötchen intraoperativ erfolgreich</w:t>
      </w:r>
    </w:p>
    <w:p>
      <w:r>
        <w:rPr>
          <w:i/>
          <w:color w:val="666666"/>
          <w:sz w:val="18"/>
        </w:rPr>
        <w:t>Teng H et al.  ·  JMIR Form Res  ·  09.09.2026  ·  PMID 42714956</w:t>
      </w:r>
    </w:p>
    <w:p>
      <w:r>
        <w:t>Prospektive Pilotstudie der LungVision-Plattform: KI-gestützte Navigation auf fluoroskopischen Bildern zur intraoperativen Lokalisierung von Lungenknötchen vor thorakoskopischer Resektion.</w:t>
      </w:r>
    </w:p>
    <w:p>
      <w:r>
        <w:rPr>
          <w:b/>
        </w:rPr>
        <w:t xml:space="preserve">Ergebnis: </w:t>
      </w:r>
      <w:r>
        <w:t>Erfolgreiche Lokalisierung aller 14 Zielläsionen; mittlere Navigationszeit 38,6 ± 19,5 Minuten. Komplette Resektion in 100 % (14/14); 71,4 % (10/14) pathologisch maligne. Keine intraoperativen Komplikationen. System ließ sich in bestehende OR-Infrastruktur integrieren ohne Zusatzausstattung.</w:t>
      </w:r>
    </w:p>
    <w:p>
      <w:r>
        <w:rPr>
          <w:b/>
          <w:sz w:val="19"/>
        </w:rPr>
        <w:t xml:space="preserve">Übertragbarkeit: </w:t>
      </w:r>
      <w:r>
        <w:rPr>
          <w:sz w:val="19"/>
        </w:rPr>
        <w:t>Taiwan; direkt anwendbar in deutschen Thoraxchirurgie-Zentren, aber größere Validierung notwendig.</w:t>
      </w:r>
    </w:p>
    <w:p>
      <w:r>
        <w:rPr>
          <w:color w:val="5A7D3A"/>
          <w:sz w:val="18"/>
        </w:rPr>
        <w:t>https://pubmed.ncbi.nlm.nih.gov/42714956/</w:t>
      </w:r>
    </w:p>
    <w:p>
      <w:pPr>
        <w:pStyle w:val="Heading2"/>
      </w:pPr>
      <w:r>
        <w:t>Deep Learning für quantitative MRT-Analyse von Nervenschädigungen: Reproduzierbarkeit statt Subjektivität</w:t>
      </w:r>
    </w:p>
    <w:p>
      <w:r>
        <w:rPr>
          <w:i/>
          <w:color w:val="666666"/>
          <w:sz w:val="18"/>
        </w:rPr>
        <w:t>Beste NC et al.  ·  Eur Radiol Exp  ·  08.09.2026  ·  PMID 42709362</w:t>
      </w:r>
    </w:p>
    <w:p>
      <w:r>
        <w:t>Ein trainiertes Deep-Learning-Modell (nnU-Net) segmentiert Nervenschäden in MR-Neurographie automatisch und liefert reproduzierbare, quantitative Maße statt observer-abhängiger Messungen.</w:t>
      </w:r>
    </w:p>
    <w:p>
      <w:r>
        <w:rPr>
          <w:b/>
        </w:rPr>
        <w:t xml:space="preserve">Ergebnis: </w:t>
      </w:r>
      <w:r>
        <w:t>Automatische Nervensegmentierung: Dice-Koeffizient 0,97. Läsionsegmentierung: Surface-Dice 0,64–0,77. Automatisch gemessene Läsionslast korrelierte signifikant mit elektrophysiologischen Parametern (Tibialis-Nervenleitgeschwindigkeit r = −0,62, p &lt; 0,001). Modell-zu-Rater-Übereinstimmung (F1: 0,681–0,736) erreichte oder übertraf menschliche Übereinstimmung.</w:t>
      </w:r>
    </w:p>
    <w:p>
      <w:r>
        <w:rPr>
          <w:b/>
          <w:sz w:val="19"/>
        </w:rPr>
        <w:t xml:space="preserve">Übertragbarkeit: </w:t>
      </w:r>
      <w:r>
        <w:rPr>
          <w:sz w:val="19"/>
        </w:rPr>
        <w:t>Deutsche Uniklinik; deutschsprachige Standards; direkt transferierbar.</w:t>
      </w:r>
    </w:p>
    <w:p>
      <w:r>
        <w:rPr>
          <w:color w:val="5A7D3A"/>
          <w:sz w:val="18"/>
        </w:rPr>
        <w:t>https://pubmed.ncbi.nlm.nih.gov/42709362/</w:t>
      </w:r>
    </w:p>
    <w:p>
      <w:pPr>
        <w:pStyle w:val="Heading1"/>
      </w:pPr>
      <w:r>
        <w:t>Aufgenommen am 09.09.2026</w:t>
      </w:r>
    </w:p>
    <w:p>
      <w:pPr>
        <w:pStyle w:val="Heading2"/>
      </w:pPr>
      <w:r>
        <w:t>Decision Mining für Qualitätsverbesserung in der Pflege: Akzeptanzprognose</w:t>
      </w:r>
    </w:p>
    <w:p>
      <w:r>
        <w:rPr>
          <w:i/>
          <w:color w:val="666666"/>
          <w:sz w:val="18"/>
        </w:rPr>
        <w:t>Berkhout M et al.  ·  JMIR Form Res  ·  08.09.2026  ·  PMID 42710060</w:t>
      </w:r>
    </w:p>
    <w:p>
      <w:r>
        <w:t>Qualitative Studie mit fünf niederländischen Pflegekräften zur Akzeptanz eines Decision-Mining-Tools, das aus elektronischen Patientenakten retrospektiv Entscheidungsmuster rekonstruiert und für Qualitätszirkel nutzt.</w:t>
      </w:r>
    </w:p>
    <w:p>
      <w:r>
        <w:rPr>
          <w:b/>
        </w:rPr>
        <w:t xml:space="preserve">Ergebnis: </w:t>
      </w:r>
      <w:r>
        <w:t>Hohe Performance Expectancy (Nutzenwahrnehmung), moderate Effort Expectancy (Aufwand). Entscheidend für Akzeptanz: lernorientierte Rahmung statt Kontrollnarrativ und investition in Datenliteralität – nicht technische Hürden allein. Adoption eher in strukturierten Meetings als im Routinebetrieb.</w:t>
      </w:r>
    </w:p>
    <w:p>
      <w:r>
        <w:rPr>
          <w:b/>
          <w:sz w:val="19"/>
        </w:rPr>
        <w:t xml:space="preserve">Übertragbarkeit: </w:t>
      </w:r>
      <w:r>
        <w:rPr>
          <w:sz w:val="19"/>
        </w:rPr>
        <w:t>Niederlande, vergleichbar strukturiertes Gesundheitssystem; qualitative Befunde zu Implementierungsbarrieren gelten grundsätzlich auch in Deutschland.</w:t>
      </w:r>
    </w:p>
    <w:p>
      <w:r>
        <w:rPr>
          <w:color w:val="5A7D3A"/>
          <w:sz w:val="18"/>
        </w:rPr>
        <w:t>https://pubmed.ncbi.nlm.nih.gov/42710060/</w:t>
      </w:r>
    </w:p>
    <w:p>
      <w:pPr>
        <w:pStyle w:val="Heading2"/>
      </w:pPr>
      <w:r>
        <w:t>Digitale Multidisziplinäre Rehabilitation bei Bauchkrebs unter Chemoradiotherapie</w:t>
      </w:r>
    </w:p>
    <w:p>
      <w:r>
        <w:rPr>
          <w:i/>
          <w:color w:val="666666"/>
          <w:sz w:val="18"/>
        </w:rPr>
        <w:t>Yang L et al.  ·  J Med Internet Res  ·  08.09.2026  ·  PMID 42709968</w:t>
      </w:r>
    </w:p>
    <w:p>
      <w:r>
        <w:t>Randomisierte Phase-II-Studie (111 Patienten) zur mHealth-gestützten Multidisziplinären Rehabilitationspflege (AiNST-Plattform mit Wearables) während Chemoradiotherapie von Bauchkrebsen, primärer Endpunkt: Handgriffstärke.</w:t>
      </w:r>
    </w:p>
    <w:p>
      <w:r>
        <w:rPr>
          <w:b/>
        </w:rPr>
        <w:t xml:space="preserve">Ergebnis: </w:t>
      </w:r>
      <w:r>
        <w:t>Angepasste mittlere Differenz Handgriffstärke +4,87 kg (95%-KI 3,36–6,38; p&lt;0,001) in der Interventionsgruppe. Sekundär: bessere Erhaltung von Körpergewicht, Skelettmuskelmasse, Serumalbumin, Prealbumin, niedrigere Hämatotoxizität, bessere psychologische und Ernährungswerte. Adhärenz 83,9%. Open-Label-Design, heterogene Tumoren, kurzes Follow-up.</w:t>
      </w:r>
    </w:p>
    <w:p>
      <w:r>
        <w:rPr>
          <w:b/>
          <w:sz w:val="19"/>
        </w:rPr>
        <w:t xml:space="preserve">Übertragbarkeit: </w:t>
      </w:r>
      <w:r>
        <w:rPr>
          <w:sz w:val="19"/>
        </w:rPr>
        <w:t>China (multi-center) mit mobiler Telemedizin-Plattform; Konzept übertragbar, aber Phase III nötig; deutsche Umsetzung machbar.</w:t>
      </w:r>
    </w:p>
    <w:p>
      <w:r>
        <w:rPr>
          <w:color w:val="5A7D3A"/>
          <w:sz w:val="18"/>
        </w:rPr>
        <w:t>https://pubmed.ncbi.nlm.nih.gov/42709968/</w:t>
      </w:r>
    </w:p>
    <w:p>
      <w:pPr>
        <w:pStyle w:val="Heading2"/>
      </w:pPr>
      <w:r>
        <w:t>Klinische Datenanalyse durch Large Language Model Agenten: Leistung und Fehler</w:t>
      </w:r>
    </w:p>
    <w:p>
      <w:r>
        <w:rPr>
          <w:i/>
          <w:color w:val="666666"/>
          <w:sz w:val="18"/>
        </w:rPr>
        <w:t>Wu Y et al.  ·  J Med Internet Res  ·  08.09.2026  ·  PMID 42709964</w:t>
      </w:r>
    </w:p>
    <w:p>
      <w:r>
        <w:t>Evaluation eines LLM-Agenten (Claude) über fünf Workflows klinischer Datenanalyse – Forschungsfragen generieren, Analyseplan entwerfen, Code ausführen – anhand standardisierter ophthalmologischer Daten (7802 Patienten, 12 Jahre).</w:t>
      </w:r>
    </w:p>
    <w:p>
      <w:r>
        <w:rPr>
          <w:b/>
        </w:rPr>
        <w:t xml:space="preserve">Ergebnis: </w:t>
      </w:r>
      <w:r>
        <w:t>Agent generiert 18 klinisch fundierte Fragen, alle 9 Analysepläne strukturell korrekt. Kaplan-Meier-Schätzer zuverlässig. Systematische Fehler in Code-Ausführung: SAP-Qualität nicht prädiktiv für Korrektheit, identische Fehler wiederholbar. 8 von 17 Narrativen vollständig zufriedenstellend; 2 klinisch relevante Fehler. Textuelle Zusammenfassung deckt sich mit Logs.</w:t>
      </w:r>
    </w:p>
    <w:p>
      <w:r>
        <w:rPr>
          <w:b/>
          <w:sz w:val="19"/>
        </w:rPr>
        <w:t xml:space="preserve">Übertragbarkeit: </w:t>
      </w:r>
      <w:r>
        <w:rPr>
          <w:sz w:val="19"/>
        </w:rPr>
        <w:t>UK/USA (Moorfields), Forschungssetting; zeigt, welche Pipeline-Schritte (Ideengeneration, Planungsentwurf) ohne Expertise funktionieren, welche (Formellogik, Kohortengrenzen) Verifizierung brauchen.</w:t>
      </w:r>
    </w:p>
    <w:p>
      <w:r>
        <w:rPr>
          <w:color w:val="5A7D3A"/>
          <w:sz w:val="18"/>
        </w:rPr>
        <w:t>https://pubmed.ncbi.nlm.nih.gov/42709964/</w:t>
      </w:r>
    </w:p>
    <w:p>
      <w:pPr>
        <w:pStyle w:val="Heading2"/>
      </w:pPr>
      <w:r>
        <w:t>Automatisierte Erfassung von Tumorrezidiv und Metastasen aus CT-Berichten mittels Deep Learning</w:t>
      </w:r>
    </w:p>
    <w:p>
      <w:r>
        <w:rPr>
          <w:i/>
          <w:color w:val="666666"/>
          <w:sz w:val="18"/>
        </w:rPr>
        <w:t>Jo W et al.  ·  JMIR Med Inform  ·  08.09.2026  ·  PMID 42709940</w:t>
      </w:r>
    </w:p>
    <w:p>
      <w:r>
        <w:t>Semisupervised Deep-Learning-Klassifikation (mit Rule-based und Medical BERT) zur Extraktion von Rezidiv- und Metastasenangaben aus 288.076 postoperativen CT-Berichten (86.083 Krebspatienten), mit expliziter Modellierung diagnostischer Unsicherheit.</w:t>
      </w:r>
    </w:p>
    <w:p>
      <w:r>
        <w:rPr>
          <w:b/>
        </w:rPr>
        <w:t xml:space="preserve">Ergebnis: </w:t>
      </w:r>
      <w:r>
        <w:t>Multiclass-Genauigkeit Rezidiv 97,33 %, Metastasen 95,00 %. Binäre Klassifikation: 99,33 % und 96,67 %. Ärztliche Interrater-Konsistenz Multiclass: 96,88 % (Rezidiv) und 93,80 % (Metastasen). &lt;1 % der Berichte manuell annotiert; diagnostische Unsicherheit in 1,4 % Rezidiv-, 6,9 % Metastasenfälle erfasst. Rule-Algorithm outperformte teilweise Deep-Learning-Modelle.</w:t>
      </w:r>
    </w:p>
    <w:p>
      <w:r>
        <w:rPr>
          <w:b/>
          <w:sz w:val="19"/>
        </w:rPr>
        <w:t xml:space="preserve">Übertragbarkeit: </w:t>
      </w:r>
      <w:r>
        <w:rPr>
          <w:sz w:val="19"/>
        </w:rPr>
        <w:t>Südkorea (Asan Medical Center); große reale Datenbank, aber interne Validierung; Multicenter-Prospektivstudie zur Generalisierbarkeit nötig.</w:t>
      </w:r>
    </w:p>
    <w:p>
      <w:r>
        <w:rPr>
          <w:color w:val="5A7D3A"/>
          <w:sz w:val="18"/>
        </w:rPr>
        <w:t>https://pubmed.ncbi.nlm.nih.gov/42709940/</w:t>
      </w:r>
    </w:p>
    <w:p>
      <w:pPr>
        <w:pStyle w:val="Heading2"/>
      </w:pPr>
      <w:r>
        <w:t>Telemedizinische vs. telefonische vs. präsenzielle psychische Gesundheitsversorgung: Ergebnisvergleich</w:t>
      </w:r>
    </w:p>
    <w:p>
      <w:r>
        <w:rPr>
          <w:i/>
          <w:color w:val="666666"/>
          <w:sz w:val="18"/>
        </w:rPr>
        <w:t>Connolly SL et al.  ·  JAMA Netw Open  ·  01.09.2026  ·  PMID 42709434</w:t>
      </w:r>
    </w:p>
    <w:p>
      <w:r>
        <w:t>Retrospektive Vergleichseffektivitätsstudie an 813.699 Veteranen der USA (mittl. Follow-up 1 Jahr, 2022–2023) zur psychischen Versorgung per Videocall, Telefon oder präsenzielle Termine anhand administrativer Daten.</w:t>
      </w:r>
    </w:p>
    <w:p>
      <w:r>
        <w:rPr>
          <w:b/>
        </w:rPr>
        <w:t xml:space="preserve">Ergebnis: </w:t>
      </w:r>
      <w:r>
        <w:t>Videocall-Kohorte (42,2 %): 0,9 % stationär-psychiatrisch, 1,5 % ED-Besuche, 1,0 % Suizidverhalten; Präsenz (37,5 %): 2,1 %, 2,6 %, 1,2 %; Telefon (20,3 %): 1,6 %, 2,3 %, 1,3 %. Inverse-Probability-Gewichtung: Video vs. Telefon um 0,5 Prozentpunkte niedrigere Hospitalisierungsrate, ebenso vs. Präsenz. Termine-Abschlussquote Video 71,1 %, Präsenz 68,0 %, Telefon 68,4 %. Effektgrößen klein; Residualconfounding trotz Kontrolle möglich.</w:t>
      </w:r>
    </w:p>
    <w:p>
      <w:r>
        <w:rPr>
          <w:b/>
          <w:sz w:val="19"/>
        </w:rPr>
        <w:t xml:space="preserve">Übertragbarkeit: </w:t>
      </w:r>
      <w:r>
        <w:rPr>
          <w:sz w:val="19"/>
        </w:rPr>
        <w:t>USA (VA), aber Versorgungsstruktur partiell übertragbar; Videotelezmedizin zeigt klinische Vorteile auch in Deutschland-ähnlichen Systemen.</w:t>
      </w:r>
    </w:p>
    <w:p>
      <w:r>
        <w:rPr>
          <w:color w:val="5A7D3A"/>
          <w:sz w:val="18"/>
        </w:rPr>
        <w:t>https://pubmed.ncbi.nlm.nih.gov/42709434/</w:t>
      </w:r>
    </w:p>
    <w:p>
      <w:pPr>
        <w:pStyle w:val="Heading2"/>
      </w:pPr>
      <w:r>
        <w:t>Machine-Learning-Modell zur Triage in Schwedens Darmkrebs-Screening</w:t>
      </w:r>
    </w:p>
    <w:p>
      <w:r>
        <w:rPr>
          <w:i/>
          <w:color w:val="666666"/>
          <w:sz w:val="18"/>
        </w:rPr>
        <w:t>van Nieuwenhoven MA et al.  ·  BMC Med Inform Decis Mak  ·  03.09.2026  ·  PMID 42706535</w:t>
      </w:r>
    </w:p>
    <w:p>
      <w:r>
        <w:t>Externe Validierung von zwei Modellen (logistische Regression und CatBoost) zur Priorisierung von Schnellbahn-Koloskopien anhand von FIT-Ergebnis, Laborwerten und Symptomen an schwedischen Patienten.</w:t>
      </w:r>
    </w:p>
    <w:p>
      <w:r>
        <w:rPr>
          <w:b/>
        </w:rPr>
        <w:t xml:space="preserve">Ergebnis: </w:t>
      </w:r>
      <w:r>
        <w:t>Entwicklungs-AUC 0,77–0,81; externe Validierungs-AUC nur 0,66–0,67. Kalibrierungsverlust beobachtet. Diskriminationsgüte bescheiden; Überlegenheit gegenüber Eingangskriterium nicht nachgewiesen, da alle Patienten koloskopiert wurden. FIT, verdächtige Bildgebung und Alter wichtigste Prädiktoren.</w:t>
      </w:r>
    </w:p>
    <w:p>
      <w:r>
        <w:rPr>
          <w:b/>
          <w:sz w:val="19"/>
        </w:rPr>
        <w:t xml:space="preserve">Übertragbarkeit: </w:t>
      </w:r>
      <w:r>
        <w:rPr>
          <w:sz w:val="19"/>
        </w:rPr>
        <w:t>Schweden, vergleichbar dezentrales Gesundheitssystem; External Validation zeigt Generalisierungsprobleme – zentrale Lehre für regionale Implementierung auch in Deutschland.</w:t>
      </w:r>
    </w:p>
    <w:p>
      <w:r>
        <w:rPr>
          <w:color w:val="5A7D3A"/>
          <w:sz w:val="18"/>
        </w:rPr>
        <w:t>https://pubmed.ncbi.nlm.nih.gov/42706535/</w:t>
      </w:r>
    </w:p>
    <w:p>
      <w:pPr>
        <w:pStyle w:val="Heading1"/>
      </w:pPr>
      <w:r>
        <w:t>Aufgenommen am 08.09.2026</w:t>
      </w:r>
    </w:p>
    <w:p>
      <w:pPr>
        <w:pStyle w:val="Heading2"/>
      </w:pPr>
      <w:r>
        <w:t>PAVA-Score: Risikostratifizierung für okkultes Vorhofflimmern nach kryptogenem Schlaganfall</w:t>
      </w:r>
    </w:p>
    <w:p>
      <w:r>
        <w:rPr>
          <w:i/>
          <w:color w:val="666666"/>
          <w:sz w:val="18"/>
        </w:rPr>
        <w:t>Maille B et al.  ·  Europace  ·  02.09.2026  ·  PMID 42704767</w:t>
      </w:r>
    </w:p>
    <w:p>
      <w:r>
        <w:t>Entwicklung und Validierung eines Risiko-Scores zur Vorhersage von Vorhofflimmern bei Patienten mit implantierten Loop-Recordern nach kryptogenem Schlaganfall.</w:t>
      </w:r>
    </w:p>
    <w:p>
      <w:r>
        <w:rPr>
          <w:b/>
        </w:rPr>
        <w:t xml:space="preserve">Ergebnis: </w:t>
      </w:r>
      <w:r>
        <w:t>Der PAVA-Score (Premature Atrial Contractions, Age, Valvular disease, Left Atrial dilatation) identifiziert Patienten mit niedrigem Vorhofflimmern-Risiko: Ein Score ≤2 erreichte einen negativen Vorhersagewert von 89,2% in der Entwicklungs- und 100% in der Validierungskohorte (c-Index 0,73–0,79); 23,6% der Patienten konnten als niedrig-risiko stratifiziert werden.</w:t>
      </w:r>
    </w:p>
    <w:p>
      <w:r>
        <w:rPr>
          <w:b/>
          <w:sz w:val="19"/>
        </w:rPr>
        <w:t xml:space="preserve">Übertragbarkeit: </w:t>
      </w:r>
      <w:r>
        <w:rPr>
          <w:sz w:val="19"/>
        </w:rPr>
        <w:t>Französisches Multizentersystem mit klinischen ILR-Daten, vergleichbare Versorgungsstrukturen und diagnostische Standards.</w:t>
      </w:r>
    </w:p>
    <w:p>
      <w:r>
        <w:rPr>
          <w:color w:val="5A7D3A"/>
          <w:sz w:val="18"/>
        </w:rPr>
        <w:t>https://pubmed.ncbi.nlm.nih.gov/42704767/</w:t>
      </w:r>
    </w:p>
    <w:p>
      <w:pPr>
        <w:pStyle w:val="Heading2"/>
      </w:pPr>
      <w:r>
        <w:t>mHealth-gestützte Familienplanung im Postpartum: Kontrollierte Studie in Jordanien</w:t>
      </w:r>
    </w:p>
    <w:p>
      <w:r>
        <w:rPr>
          <w:i/>
          <w:color w:val="666666"/>
          <w:sz w:val="18"/>
        </w:rPr>
        <w:t>Khader Y et al.  ·  J Epidemiol Glob Health  ·  05.09.2026  ·  PMID 42704573</w:t>
      </w:r>
    </w:p>
    <w:p>
      <w:r>
        <w:t>Drei-Arm-Kontrollstudie mit verbesserte Beratung allein und kombiniert mit einer arabischsprachigen mHealth-App zur Steigerung moderner Verhütungsmethoden postpartal.</w:t>
      </w:r>
    </w:p>
    <w:p>
      <w:r>
        <w:rPr>
          <w:b/>
        </w:rPr>
        <w:t xml:space="preserve">Ergebnis: </w:t>
      </w:r>
      <w:r>
        <w:t>Nach 4 Monaten: Moderne Verhütung in Kontrollgruppe 17,2%, Beratungsgruppe 49,7%, Beratung+mHealth 59,9% (p&lt;0,001); Beratung+mHealth führte zu höheren Odds Ratios für moderne Verhütung (aOR=7,18; 95%-KI 4,85–10,63; p&lt;0,001) und ausschließliches Stillen (aOR=2,49; 95%-KI 1,78–3,49; p&lt;0,001) vs. Kontrolle.</w:t>
      </w:r>
    </w:p>
    <w:p>
      <w:r>
        <w:rPr>
          <w:b/>
          <w:sz w:val="19"/>
        </w:rPr>
        <w:t xml:space="preserve">Übertragbarkeit: </w:t>
      </w:r>
      <w:r>
        <w:rPr>
          <w:sz w:val="19"/>
        </w:rPr>
        <w:t>Mittlerer Osten, aber methodologisch für mobile Gesundheitsinterventionen relevant; arabischsprachige Implementierung zeigt Übertragungspotenzial.</w:t>
      </w:r>
    </w:p>
    <w:p>
      <w:r>
        <w:rPr>
          <w:color w:val="5A7D3A"/>
          <w:sz w:val="18"/>
        </w:rPr>
        <w:t>https://pubmed.ncbi.nlm.nih.gov/42704573/</w:t>
      </w:r>
    </w:p>
    <w:p>
      <w:pPr>
        <w:pStyle w:val="Heading2"/>
      </w:pPr>
      <w:r>
        <w:t>Prehospital-Entscheidungshilfe für Schlaganfall-Triage: Stroke Triage App (STA)</w:t>
      </w:r>
    </w:p>
    <w:p>
      <w:r>
        <w:rPr>
          <w:i/>
          <w:color w:val="666666"/>
          <w:sz w:val="18"/>
        </w:rPr>
        <w:t>van de Wijdeven RM et al.  ·  Eur Stroke J  ·  05.09.2026  ·  PMID 42703715</w:t>
      </w:r>
    </w:p>
    <w:p>
      <w:r>
        <w:t>Evaluierung einer digitalen Entscheidungshilfe, die Paramedikern in Echtzeit Triage-Empfehlungen gibt, indem sie Schlaganfall-Schweregrad, Fahrtzeiten, Hospital-Workflows und zeitabhängige Behandlungseffekte integriert.</w:t>
      </w:r>
    </w:p>
    <w:p>
      <w:r>
        <w:rPr>
          <w:b/>
        </w:rPr>
        <w:t xml:space="preserve">Ergebnis: </w:t>
      </w:r>
      <w:r>
        <w:t>PRESTO-2 ist ein prospektives kontrolliertes vor-nach-Interventions-Studiendesign mit zwei Regionen in den Niederlanden; primärer Endpunkt ist die Zeit vom Symptombeginn bis zur Katheterintroduktion (onset-to-groin time); Sekundärendpunkte umfassen onset-to-needle time, funktionelle Ergebnisse (mRS 0–2), Über- und Unterdiagnosen sowie Ambulanz-Ressourcennutzung.</w:t>
      </w:r>
    </w:p>
    <w:p>
      <w:r>
        <w:rPr>
          <w:b/>
          <w:sz w:val="19"/>
        </w:rPr>
        <w:t xml:space="preserve">Übertragbarkeit: </w:t>
      </w:r>
      <w:r>
        <w:rPr>
          <w:sz w:val="19"/>
        </w:rPr>
        <w:t>Niederländisches Gesundheitssystem, vergleichbare EMS-Strukturen und digitale Infrastruktur wie Deutschland.</w:t>
      </w:r>
    </w:p>
    <w:p>
      <w:r>
        <w:rPr>
          <w:color w:val="5A7D3A"/>
          <w:sz w:val="18"/>
        </w:rPr>
        <w:t>https://pubmed.ncbi.nlm.nih.gov/42703715/</w:t>
      </w:r>
    </w:p>
    <w:p>
      <w:pPr>
        <w:pStyle w:val="Heading2"/>
      </w:pPr>
      <w:r>
        <w:t>Machine Learning zur Charakterisierung von Patienten mit vaskulärisierten Komposit-Allotransplantaten</w:t>
      </w:r>
    </w:p>
    <w:p>
      <w:r>
        <w:rPr>
          <w:i/>
          <w:color w:val="666666"/>
          <w:sz w:val="18"/>
        </w:rPr>
        <w:t>Knoedler L et al.  ·  Front Immunol  ·  19.08.2026  ·  PMID 42688033</w:t>
      </w:r>
    </w:p>
    <w:p>
      <w:r>
        <w:t>Machine-Learning-Analyse von US-Transplantationsregisterdaten zur Identifikation von Populationsclustern, regionalen Mustern und Trends bei vaskulärisierten Komposit-Transplantaten (Gesicht, Gliedmaßen, Uterus).</w:t>
      </w:r>
    </w:p>
    <w:p>
      <w:r>
        <w:rPr>
          <w:b/>
        </w:rPr>
        <w:t xml:space="preserve">Ergebnis: </w:t>
      </w:r>
      <w:r>
        <w:t>Unter 107 Empfängern: Geschlecht und Transplantationstyp als primäre differenzierende Dimensionen; 42% wurden als Ausreißer klassifiziert, was erhebliche Populationsheterogenität unterstreicht; Gesichts-VCA-Untergruppe konzentrierte sich regional in US-Regionen 1 und 9 mit höherem Alter (42±11 Jahre) und längeren Wartezeiten (246±198 Tage).</w:t>
      </w:r>
    </w:p>
    <w:p>
      <w:r>
        <w:rPr>
          <w:b/>
          <w:sz w:val="19"/>
        </w:rPr>
        <w:t xml:space="preserve">Übertragbarkeit: </w:t>
      </w:r>
      <w:r>
        <w:rPr>
          <w:sz w:val="19"/>
        </w:rPr>
        <w:t>USA-Daten, nur methodologisch relevant; für deutsche Umsetzbarkeit Zugang zu nationalen Transplantationsregistern nötig.</w:t>
      </w:r>
    </w:p>
    <w:p>
      <w:r>
        <w:rPr>
          <w:color w:val="5A7D3A"/>
          <w:sz w:val="18"/>
        </w:rPr>
        <w:t>https://pubmed.ncbi.nlm.nih.gov/42688033/</w:t>
      </w:r>
    </w:p>
    <w:p>
      <w:pPr>
        <w:pStyle w:val="Heading2"/>
      </w:pPr>
      <w:r>
        <w:t>Klinische Prädiktoren für Atemhalt-Feasibility in der Brustkrebsbestrahlung</w:t>
      </w:r>
    </w:p>
    <w:p>
      <w:r>
        <w:rPr>
          <w:i/>
          <w:color w:val="666666"/>
          <w:sz w:val="18"/>
        </w:rPr>
        <w:t>Cepni B et al.  ·  Radiat Oncol  ·  01.09.2026  ·  PMID 42687171</w:t>
      </w:r>
    </w:p>
    <w:p>
      <w:r>
        <w:t>Retrospektive Analyse von 1.920 Brustkrebspatientinnen zur Identifizierung von Prädiktoren für Versagen des Deep Inspiration Breath-Hold (DIBH) und Konversion zu freier Beatmung.</w:t>
      </w:r>
    </w:p>
    <w:p>
      <w:r>
        <w:rPr>
          <w:b/>
        </w:rPr>
        <w:t xml:space="preserve">Ergebnis: </w:t>
      </w:r>
      <w:r>
        <w:t>DIBH-Replannng in 4% (78/1.920); signifikante Prädiktoren waren Alter &gt;63 Jahre (p=0,001), Lungenkomorbidität (p=0,008), erhöhter Charlson Comorbidity Index (p=0,044) und geometrischer Oberflächenabstand &lt;1 cm zwischen DIBH und Freiluft-CT (p=0,0001); BMI und Rauchen zeigten keine signifikante Assoziation.</w:t>
      </w:r>
    </w:p>
    <w:p>
      <w:r>
        <w:rPr>
          <w:b/>
          <w:sz w:val="19"/>
        </w:rPr>
        <w:t xml:space="preserve">Übertragbarkeit: </w:t>
      </w:r>
      <w:r>
        <w:rPr>
          <w:sz w:val="19"/>
        </w:rPr>
        <w:t>Deutsche Universitätsklinik (Heidelberg), Versorgungsalltag in Radioonkologie, direkt übertragbar auf deutsches Setting.</w:t>
      </w:r>
    </w:p>
    <w:p>
      <w:r>
        <w:rPr>
          <w:color w:val="5A7D3A"/>
          <w:sz w:val="18"/>
        </w:rPr>
        <w:t>https://pubmed.ncbi.nlm.nih.gov/42687171/</w:t>
      </w:r>
    </w:p>
    <w:p>
      <w:pPr>
        <w:pStyle w:val="Heading2"/>
      </w:pPr>
      <w:r>
        <w:t>Nutzung von KI-Chatbots für psychische Gesundheit: Querschnittstudie in Belgien</w:t>
      </w:r>
    </w:p>
    <w:p>
      <w:r>
        <w:rPr>
          <w:i/>
          <w:color w:val="666666"/>
          <w:sz w:val="18"/>
        </w:rPr>
        <w:t>Bernaerts S et al.  ·  JMIR Ment Health  ·  01.09.2026  ·  PMID 42679350</w:t>
      </w:r>
    </w:p>
    <w:p>
      <w:r>
        <w:t>Surveybasierte Untersuchung der realen Nutzung von frei verfügbaren Large Language Models (hauptsächlich ChatGPT) zur Unterstützung bei psychischen Belastungen in zwei belgischen Populationen.</w:t>
      </w:r>
    </w:p>
    <w:p>
      <w:r>
        <w:rPr>
          <w:b/>
        </w:rPr>
        <w:t xml:space="preserve">Ergebnis: </w:t>
      </w:r>
      <w:r>
        <w:t>349 Teilnehmende (276 Allgemeinbevölkerung, 73 Studierende); überwiegend Frauen mit oder in psychischer Fachbehandlung; häufigste Gesprächsthemen waren persönliche und zwischenmenschliche Probleme; Gründe waren ständige Verfügbarkeit, Anonymität und wahrgenommene emotionale Unterstützung; digitale Arbeitsallianzen korrelierten mit Engagement-Faktoren.</w:t>
      </w:r>
    </w:p>
    <w:p>
      <w:r>
        <w:rPr>
          <w:b/>
          <w:sz w:val="19"/>
        </w:rPr>
        <w:t xml:space="preserve">Übertragbarkeit: </w:t>
      </w:r>
      <w:r>
        <w:rPr>
          <w:sz w:val="19"/>
        </w:rPr>
        <w:t>Belgischer Kontext, europäisches Versicherungssystem, vergleichbare digitale Vertrauensfragen und Regulierungsrahmen.</w:t>
      </w:r>
    </w:p>
    <w:p>
      <w:r>
        <w:rPr>
          <w:color w:val="5A7D3A"/>
          <w:sz w:val="18"/>
        </w:rPr>
        <w:t>https://pubmed.ncbi.nlm.nih.gov/42679350/</w:t>
      </w:r>
    </w:p>
    <w:p>
      <w:pPr>
        <w:pStyle w:val="Heading1"/>
      </w:pPr>
      <w:r>
        <w:t>Aufgenommen am 07.09.2026</w:t>
      </w:r>
    </w:p>
    <w:p>
      <w:pPr>
        <w:pStyle w:val="Heading2"/>
      </w:pPr>
      <w:r>
        <w:t>Teleexpertise in Dermatologie: Trainingseffekt auf Request-Qualität und TE-Effizienz</w:t>
      </w:r>
    </w:p>
    <w:p>
      <w:r>
        <w:rPr>
          <w:i/>
          <w:color w:val="666666"/>
          <w:sz w:val="18"/>
        </w:rPr>
        <w:t>Corrente C et al.  ·  Eur J Dermatol  ·  01.08.2026  ·  PMID 42702023</w:t>
      </w:r>
    </w:p>
    <w:p>
      <w:r>
        <w:t>Retrospektive Analyse von 3.266 Teleexpertise-Anfragen (2022–2024) zur Wirksamkeit von fortlaufender Ärzte-Schulung in Dermatologie und Dermoskopie auf Anfragequualität und Specialist-Response-Effizienz.</w:t>
      </w:r>
    </w:p>
    <w:p>
      <w:r>
        <w:rPr>
          <w:b/>
        </w:rPr>
        <w:t xml:space="preserve">Ergebnis: </w:t>
      </w:r>
      <w:r>
        <w:t>Geschulte Hausärzte stellten qualitativ bessere Anfragen; TE vermied 51 % der Vor-Ort-Konsultationen bei 92,4 % diagnostischer Konkordanz; Antwortzeit median 13 Stunden; nur 4 % der Anfragen abgelehnt. Training verbesserte Response-Effizienz signifikant.</w:t>
      </w:r>
    </w:p>
    <w:p>
      <w:r>
        <w:rPr>
          <w:b/>
          <w:sz w:val="19"/>
        </w:rPr>
        <w:t xml:space="preserve">Übertragbarkeit: </w:t>
      </w:r>
      <w:r>
        <w:rPr>
          <w:sz w:val="19"/>
        </w:rPr>
        <w:t>Frankreich – integriertes europäisches Versorgungsnetzwerk, vergleichbare Sekundarversorgung</w:t>
      </w:r>
    </w:p>
    <w:p>
      <w:r>
        <w:rPr>
          <w:color w:val="5A7D3A"/>
          <w:sz w:val="18"/>
        </w:rPr>
        <w:t>https://pubmed.ncbi.nlm.nih.gov/42702023/</w:t>
      </w:r>
    </w:p>
    <w:p>
      <w:pPr>
        <w:pStyle w:val="Heading2"/>
      </w:pPr>
      <w:r>
        <w:t>KI-gestützte Knochendichtemessung aus Routine-Röntgenbildern: Psoriasis-Screening</w:t>
      </w:r>
    </w:p>
    <w:p>
      <w:r>
        <w:rPr>
          <w:i/>
          <w:color w:val="666666"/>
          <w:sz w:val="18"/>
        </w:rPr>
        <w:t>Kamara M et al.  ·  Eur J Dermatol  ·  01.08.2026  ·  PMID 42702021</w:t>
      </w:r>
    </w:p>
    <w:p>
      <w:r>
        <w:t>Retrospektive Studie an 132 japanischen Psoriasispatienten, bei denen KI-Modell zur BMD-Schätzung aus Thoraxaufnahmen trainiert und validiert wurde, um Osteoporose-Screening ohne DXA zu ermöglichen.</w:t>
      </w:r>
    </w:p>
    <w:p>
      <w:r>
        <w:rPr>
          <w:b/>
        </w:rPr>
        <w:t xml:space="preserve">Ergebnis: </w:t>
      </w:r>
      <w:r>
        <w:t>Höhere AI-geschätzte Osteoporoseprävale bei männlichen Patienten mittleren Alters; längere Erkrankungsdauer (≥7 Jahre) signifikant mit niedrigerer BMD assoziiert (p=0,0032); PASI-Score und Subtyp zeigten Trends ohne Signifikanz.</w:t>
      </w:r>
    </w:p>
    <w:p>
      <w:r>
        <w:rPr>
          <w:b/>
          <w:sz w:val="19"/>
        </w:rPr>
        <w:t xml:space="preserve">Übertragbarkeit: </w:t>
      </w:r>
      <w:r>
        <w:rPr>
          <w:sz w:val="19"/>
        </w:rPr>
        <w:t>Japan – Demonstriert Opportunistic Screening; Übertragbarkeit auf Deutschland durch visuelle Datentyp, limitiert durch Modellvalidierung nur an japanischer Population</w:t>
      </w:r>
    </w:p>
    <w:p>
      <w:r>
        <w:rPr>
          <w:color w:val="5A7D3A"/>
          <w:sz w:val="18"/>
        </w:rPr>
        <w:t>https://pubmed.ncbi.nlm.nih.gov/42702021/</w:t>
      </w:r>
    </w:p>
    <w:p>
      <w:pPr>
        <w:pStyle w:val="Heading2"/>
      </w:pPr>
      <w:r>
        <w:t>Mobile-App für informelle Demenzbetreuer: Verbesserung psychosozialer Lebensqualität in RCT</w:t>
      </w:r>
    </w:p>
    <w:p>
      <w:r>
        <w:rPr>
          <w:i/>
          <w:color w:val="666666"/>
          <w:sz w:val="18"/>
        </w:rPr>
        <w:t>Yüceer B et al.  ·  BMC Geriatr  ·  04.09.2026  ·  PMID 42701191</w:t>
      </w:r>
    </w:p>
    <w:p>
      <w:r>
        <w:t>Randomisierte Studie zur Wirksamkeit einer benutzergerecht entwickelten Smartphone-App zur Entlastung informeller Demenzbetreuungspersonen in der häuslichen Versorgung.</w:t>
      </w:r>
    </w:p>
    <w:p>
      <w:r>
        <w:rPr>
          <w:b/>
        </w:rPr>
        <w:t xml:space="preserve">Ergebnis: </w:t>
      </w:r>
      <w:r>
        <w:t>Die App verbesserte nach 8 Wochen die psychologische Lebensqualität (p &lt; 0,001) und Gesamtlebensqualität (p &lt; 0,001) signifikant, nicht aber Belastung, neuropsychiatrische Symptome oder damit verbundene Distress; gute Usability gemessen.</w:t>
      </w:r>
    </w:p>
    <w:p>
      <w:r>
        <w:rPr>
          <w:b/>
          <w:sz w:val="19"/>
        </w:rPr>
        <w:t xml:space="preserve">Übertragbarkeit: </w:t>
      </w:r>
      <w:r>
        <w:rPr>
          <w:sz w:val="19"/>
        </w:rPr>
        <w:t>Türkei – deutschsprachige Gesundheitssysteme zeigen ähnliche informelle Caregiving-Strukturen</w:t>
      </w:r>
    </w:p>
    <w:p>
      <w:r>
        <w:rPr>
          <w:color w:val="5A7D3A"/>
          <w:sz w:val="18"/>
        </w:rPr>
        <w:t>https://pubmed.ncbi.nlm.nih.gov/42701191/</w:t>
      </w:r>
    </w:p>
    <w:p>
      <w:pPr>
        <w:pStyle w:val="Heading2"/>
      </w:pPr>
      <w:r>
        <w:t>Elektronische Benachrichtigungen bei DOAC-Dosierungsfehlern: Kliniker-Compliance und Korrekturraten</w:t>
      </w:r>
    </w:p>
    <w:p>
      <w:r>
        <w:rPr>
          <w:i/>
          <w:color w:val="666666"/>
          <w:sz w:val="18"/>
        </w:rPr>
        <w:t>Saraswat A et al.  ·  Res Pract Thromb Haemost  ·  06.08.2026  ·  PMID 42699097</w:t>
      </w:r>
    </w:p>
    <w:p>
      <w:r>
        <w:t>Retrospektive Analyse von 267 asynchronen EHR-Meldungen zu inadäquater DOAC-Dosierung, um zu verstehen, warum Ärzte und Apotheker die Empfehlung zur Dosisumdruck umsetzen oder nicht.</w:t>
      </w:r>
    </w:p>
    <w:p>
      <w:r>
        <w:rPr>
          <w:b/>
        </w:rPr>
        <w:t xml:space="preserve">Ergebnis: </w:t>
      </w:r>
      <w:r>
        <w:t>Insgesamt 32,7 % der Meldungen führten zu Dosisänderung; Apixaban-Erhöhung: nur 16,8 % Umsetzung; Apixaban-Reduktion: 52 %; Rivaroxaban-Änderungen: 43,2–43,6 %; Originalverschreiber dokumentierten seltener Gründe für Nichtanpassung (46,1 % vs. 90,5 % bei Apothekern).</w:t>
      </w:r>
    </w:p>
    <w:p>
      <w:r>
        <w:rPr>
          <w:b/>
          <w:sz w:val="19"/>
        </w:rPr>
        <w:t xml:space="preserve">Übertragbarkeit: </w:t>
      </w:r>
      <w:r>
        <w:rPr>
          <w:sz w:val="19"/>
        </w:rPr>
        <w:t>USA-EHR-Kontext; Versorgungsprozessergebnis unabhängig vom Regulierungssystem, aber Implementierbarkeit auf deutsche Kliniken zu prüfen</w:t>
      </w:r>
    </w:p>
    <w:p>
      <w:r>
        <w:rPr>
          <w:color w:val="5A7D3A"/>
          <w:sz w:val="18"/>
        </w:rPr>
        <w:t>https://pubmed.ncbi.nlm.nih.gov/42699097/</w:t>
      </w:r>
    </w:p>
    <w:p>
      <w:pPr>
        <w:pStyle w:val="Heading2"/>
      </w:pPr>
      <w:r>
        <w:t>Co-Design-Toolkit für digitale Technologien zur Aktivität älterer Menschen: SME-Implementierung</w:t>
      </w:r>
    </w:p>
    <w:p>
      <w:r>
        <w:rPr>
          <w:i/>
          <w:color w:val="666666"/>
          <w:sz w:val="18"/>
        </w:rPr>
        <w:t>Cooper L et al.  ·  JMIR Aging  ·  27.08.2026  ·  PMID 42684330</w:t>
      </w:r>
    </w:p>
    <w:p>
      <w:r>
        <w:t>Qualitative Studie zur Entwicklung eines partizipativ co-designten Toolkits, das Anforderungen älterer Nutzer in digitale Produktentwicklung übersetzen soll; 10 KMU setzen es um.</w:t>
      </w:r>
    </w:p>
    <w:p>
      <w:r>
        <w:rPr>
          <w:b/>
        </w:rPr>
        <w:t xml:space="preserve">Ergebnis: </w:t>
      </w:r>
      <w:r>
        <w:t>KMU berichten: verbesserte Usability, erweiterte Zugänglichkeit, mehr Inhaltsvielfalt, reduzierte Betriebskosten, stärkere Investmentcases und höhere Produktaufnahme; 7 Themen identifiziert (Motivation, Barrieren, Design, Akzeptanz).</w:t>
      </w:r>
    </w:p>
    <w:p>
      <w:r>
        <w:rPr>
          <w:b/>
          <w:sz w:val="19"/>
        </w:rPr>
        <w:t xml:space="preserve">Übertragbarkeit: </w:t>
      </w:r>
      <w:r>
        <w:rPr>
          <w:sz w:val="19"/>
        </w:rPr>
        <w:t>England, Schottland – vergleichbare europäische Digitalisierungsreifegrad und Gesundheitssystemkultur</w:t>
      </w:r>
    </w:p>
    <w:p>
      <w:r>
        <w:rPr>
          <w:color w:val="5A7D3A"/>
          <w:sz w:val="18"/>
        </w:rPr>
        <w:t>https://pubmed.ncbi.nlm.nih.gov/42684330/</w:t>
      </w:r>
    </w:p>
    <w:p>
      <w:pPr>
        <w:pStyle w:val="Heading2"/>
      </w:pPr>
      <w:r>
        <w:t>Modular-digitales Curriculum für Pharmazie: Co-Design-Stakeholder-Workshop in Europa</w:t>
      </w:r>
    </w:p>
    <w:p>
      <w:r>
        <w:rPr>
          <w:i/>
          <w:color w:val="666666"/>
          <w:sz w:val="18"/>
        </w:rPr>
        <w:t>Maia MR et al.  ·  Front Public Health  ·  29.07.2026  ·  PMID 42591624</w:t>
      </w:r>
    </w:p>
    <w:p>
      <w:r>
        <w:t>Qualitative Expertenworkshop-Studie mit 30 Teilnehmern aus 13 europäischen Ländern zur Co-Gestaltung eines modularen Digital-Health-Curriculums für Pharmaziestudium.</w:t>
      </w:r>
    </w:p>
    <w:p>
      <w:r>
        <w:rPr>
          <w:b/>
        </w:rPr>
        <w:t xml:space="preserve">Ergebnis: </w:t>
      </w:r>
      <w:r>
        <w:t>8 Modulentwürfe co-designt (EHR, Apps, LLM, Telehealth, Datenschutz/Regulatorik, Gesundheitskompetenz, KI); dreigestuftes Sequenzierungsmodell (Grundlagen/Anwendung/Fortgeschritten); Machbarkeitsfaktoren: Facultyexpertise, Curriculumsdichte, Akkreditierung, digitale Reife der Institutionen.</w:t>
      </w:r>
    </w:p>
    <w:p>
      <w:r>
        <w:rPr>
          <w:b/>
          <w:sz w:val="19"/>
        </w:rPr>
        <w:t xml:space="preserve">Übertragbarkeit: </w:t>
      </w:r>
      <w:r>
        <w:rPr>
          <w:sz w:val="19"/>
        </w:rPr>
        <w:t>Europäischer Fachaustausch (Innsbruck) – direkt auf deutsche Pharmazieprogramme übertragbar</w:t>
      </w:r>
    </w:p>
    <w:p>
      <w:r>
        <w:rPr>
          <w:color w:val="5A7D3A"/>
          <w:sz w:val="18"/>
        </w:rPr>
        <w:t>https://pubmed.ncbi.nlm.nih.gov/42591624/</w:t>
      </w:r>
    </w:p>
    <w:p>
      <w:pPr>
        <w:pStyle w:val="Heading1"/>
      </w:pPr>
      <w:r>
        <w:t>Aufgenommen am 06.09.2026</w:t>
      </w:r>
    </w:p>
    <w:p>
      <w:pPr>
        <w:pStyle w:val="Heading2"/>
      </w:pPr>
      <w:r>
        <w:t>Surface-gesteuerte Atemtraining für tiefe Inspiration in der Brustkrebsbestrahlung</w:t>
      </w:r>
    </w:p>
    <w:p>
      <w:r>
        <w:rPr>
          <w:i/>
          <w:color w:val="666666"/>
          <w:sz w:val="18"/>
        </w:rPr>
        <w:t>Dietrich L et al.  ·  Radiat Oncol  ·  04.09.2026  ·  PMID 42698070</w:t>
      </w:r>
    </w:p>
    <w:p>
      <w:r>
        <w:t>Retrospektive Kohorte von 115 Brustkrebspatientinnen in Deutschland, die das Effekt von oberflächengestütztem Atemtraining auf Zuverlässigkeit und Kardialschutz bei Deep Inspiration Breath Hold (DIBH) untersuchte.</w:t>
      </w:r>
    </w:p>
    <w:p>
      <w:r>
        <w:rPr>
          <w:b/>
        </w:rPr>
        <w:t xml:space="preserve">Ergebnis: </w:t>
      </w:r>
      <w:r>
        <w:t>Nach Training: alle CT-Aufnahmen in Atemhaltezustand, Teillung der Lungenvolume um ~9% gestiegen, Variabilität der Atemanhalte um ~26% gesunken; Herzostdosen um bis zu 96% reduziert bei gleichzeitiger Zielabdeckung. Training beseitigte unzureichende DIBH-Aufnahmen und ermöglichte klinisch bedeutsame Dosisreduktion.</w:t>
      </w:r>
    </w:p>
    <w:p>
      <w:r>
        <w:rPr>
          <w:b/>
          <w:sz w:val="19"/>
        </w:rPr>
        <w:t xml:space="preserve">Übertragbarkeit: </w:t>
      </w:r>
      <w:r>
        <w:rPr>
          <w:sz w:val="19"/>
        </w:rPr>
        <w:t>Deutsche Universitätsklinik, vergleichbare Dokumentationspflichten</w:t>
      </w:r>
    </w:p>
    <w:p>
      <w:r>
        <w:rPr>
          <w:color w:val="5A7D3A"/>
          <w:sz w:val="18"/>
        </w:rPr>
        <w:t>https://pubmed.ncbi.nlm.nih.gov/42698070/</w:t>
      </w:r>
    </w:p>
    <w:p>
      <w:pPr>
        <w:pStyle w:val="Heading2"/>
      </w:pPr>
      <w:r>
        <w:t>Elektronische Patientenakte für Diabetesforschung: eine multietnische Bevölkerungskohorte</w:t>
      </w:r>
    </w:p>
    <w:p>
      <w:r>
        <w:rPr>
          <w:i/>
          <w:color w:val="666666"/>
          <w:sz w:val="18"/>
        </w:rPr>
        <w:t>Schaefer Z et al.  ·  BMJ Open  ·  04.09.2026  ·  PMID 42697579</w:t>
      </w:r>
    </w:p>
    <w:p>
      <w:r>
        <w:t>Kohortenprofile aus London mit 337.271 Patientinnen und Patienten mit Diabetes (Typ 1, Typ 2, Gestations-, unspezifisch), erfasst Demografie, klinische Daten und 14 Diabetes-Komplikationen longitudinal zur Grundlage für Prognosemodelierung.</w:t>
      </w:r>
    </w:p>
    <w:p>
      <w:r>
        <w:rPr>
          <w:b/>
        </w:rPr>
        <w:t xml:space="preserve">Ergebnis: </w:t>
      </w:r>
      <w:r>
        <w:t>Diabetische Retinopathie häufigste Komplikation (74,6 pro 1.000 Personenjahre), gefolgt von Hypertonie (51,0) und Nierenkrankheit (31,4). Signifikante ethnische Disparitäten: Schwarz-, Asiatische, gemischte und andere Etnien zeigen erhöhtes Risiko vs. Weiße. Starke Clusterung zwischen kardiovaskulären und renalen Komplikationen.</w:t>
      </w:r>
    </w:p>
    <w:p>
      <w:r>
        <w:rPr>
          <w:b/>
          <w:sz w:val="19"/>
        </w:rPr>
        <w:t xml:space="preserve">Übertragbarkeit: </w:t>
      </w:r>
      <w:r>
        <w:rPr>
          <w:sz w:val="19"/>
        </w:rPr>
        <w:t>Großbritannien, Elektronische Patientenakte, vergleichbares Versicherungssystem</w:t>
      </w:r>
    </w:p>
    <w:p>
      <w:r>
        <w:rPr>
          <w:color w:val="5A7D3A"/>
          <w:sz w:val="18"/>
        </w:rPr>
        <w:t>https://pubmed.ncbi.nlm.nih.gov/42697579/</w:t>
      </w:r>
    </w:p>
    <w:p>
      <w:pPr>
        <w:pStyle w:val="Heading2"/>
      </w:pPr>
      <w:r>
        <w:t>KI-Nutzung unter Pflegestudentinnen und -studenten: Chancen und Sorgen</w:t>
      </w:r>
    </w:p>
    <w:p>
      <w:r>
        <w:rPr>
          <w:i/>
          <w:color w:val="666666"/>
          <w:sz w:val="18"/>
        </w:rPr>
        <w:t>Taka I et al.  ·  JMIR Nurs  ·  31.08.2026  ·  PMID 42684392</w:t>
      </w:r>
    </w:p>
    <w:p>
      <w:r>
        <w:t>Querschnittsstudie mit 279 Pflegestudentinnen und -studenten in Albanien zur Wahrnehmung von KI-Einsatz, Nutzungsmuster und Auswirkungen auf Lernergebnisse und professionelle Vorbereitung.</w:t>
      </w:r>
    </w:p>
    <w:p>
      <w:r>
        <w:rPr>
          <w:b/>
        </w:rPr>
        <w:t xml:space="preserve">Ergebnis: </w:t>
      </w:r>
      <w:r>
        <w:t>83,9% nutzen KI (v.a. ChatGPT), hauptsächlich zur Informationssuche (92,3%) und Verständnis von Vorlesungen (41%). Gemessen auf 1-5-Skala: moderate wahrgenommene Auswirkung auf Verständnis (2,58) und Prüfungsvorbereitung (2,58), geringe auf Selbstvertrauen (1,97) und Empathie (1,90). Studierende äußerten Bedenken zu KI-Zuverlässigkeit (3,18) und Abhängigkeit (2,75).</w:t>
      </w:r>
    </w:p>
    <w:p>
      <w:r>
        <w:rPr>
          <w:b/>
          <w:sz w:val="19"/>
        </w:rPr>
        <w:t xml:space="preserve">Übertragbarkeit: </w:t>
      </w:r>
      <w:r>
        <w:rPr>
          <w:sz w:val="19"/>
        </w:rPr>
        <w:t>Europa (Albanien), aber Strukturen unterscheiden sich von Deutschland</w:t>
      </w:r>
    </w:p>
    <w:p>
      <w:r>
        <w:rPr>
          <w:color w:val="5A7D3A"/>
          <w:sz w:val="18"/>
        </w:rPr>
        <w:t>https://pubmed.ncbi.nlm.nih.gov/42684392/</w:t>
      </w:r>
    </w:p>
    <w:p>
      <w:pPr>
        <w:pStyle w:val="Heading2"/>
      </w:pPr>
      <w:r>
        <w:t>Spontane KI-Adoption in italienischen Hausarztpraxen überholt governance</w:t>
      </w:r>
    </w:p>
    <w:p>
      <w:r>
        <w:rPr>
          <w:i/>
          <w:color w:val="666666"/>
          <w:sz w:val="18"/>
        </w:rPr>
        <w:t>Lucis R et al.  ·  Recenti Prog Med  ·  Sept. 2026  ·  PMID 42684170</w:t>
      </w:r>
    </w:p>
    <w:p>
      <w:r>
        <w:t>Nationale Querschnittsumfrage von 287 italienischen Hausärztinnen und Hausärzten zur Adoption von KI (ChatGPT) und Telemedizin in der Primärversorgung.</w:t>
      </w:r>
    </w:p>
    <w:p>
      <w:r>
        <w:rPr>
          <w:b/>
        </w:rPr>
        <w:t xml:space="preserve">Ergebnis: </w:t>
      </w:r>
      <w:r>
        <w:t>92,3% vertraut mit digitaler Technologie, strukturierte Telemedizin aber nur 26,5% etabliert; generative KI (ChatGPT) spontan von 51,2% übernommen (hauptsächlich Verwaltungsbelastung). Binäre logistische Regression: jüngeres Alter und wissenschaftliche Aktivität unabhängige Prädiktoren für ChatGPT-Adoption (p&lt;0,05). Gesamttrend: spontane KI-Übernahme läuft schneller als formale Governance.</w:t>
      </w:r>
    </w:p>
    <w:p>
      <w:r>
        <w:rPr>
          <w:b/>
          <w:sz w:val="19"/>
        </w:rPr>
        <w:t xml:space="preserve">Übertragbarkeit: </w:t>
      </w:r>
      <w:r>
        <w:rPr>
          <w:sz w:val="19"/>
        </w:rPr>
        <w:t>Italien, vergleichbares Gesundheitssystem, DM 77/2022-Kontext</w:t>
      </w:r>
    </w:p>
    <w:p>
      <w:r>
        <w:rPr>
          <w:color w:val="5A7D3A"/>
          <w:sz w:val="18"/>
        </w:rPr>
        <w:t>https://pubmed.ncbi.nlm.nih.gov/42684170/</w:t>
      </w:r>
    </w:p>
    <w:p>
      <w:pPr>
        <w:pStyle w:val="Heading2"/>
      </w:pPr>
      <w:r>
        <w:t>KI-gestützte Doppelbefundung in europäischen Mammographie-Screening-Programmen</w:t>
      </w:r>
    </w:p>
    <w:p>
      <w:r>
        <w:rPr>
          <w:i/>
          <w:color w:val="666666"/>
          <w:sz w:val="18"/>
        </w:rPr>
        <w:t>Ferre R et al.  ·  Clin Imaging  ·  11.08.2026  ·  PMID 42617468</w:t>
      </w:r>
    </w:p>
    <w:p>
      <w:r>
        <w:t>Systematische Übersicht und Meta-Analyse von drei prospektiven Programmevaluationen (MASAI, ScreenTrustCAD, PRAIM) mit insgesamt 597.419 Mammografien in europäischen Screeningprogrammen mit Doppelbefundung und Schiedsverfahren.</w:t>
      </w:r>
    </w:p>
    <w:p>
      <w:r>
        <w:rPr>
          <w:b/>
        </w:rPr>
        <w:t xml:space="preserve">Ergebnis: </w:t>
      </w:r>
      <w:r>
        <w:t>KI als zusätzliche Befunderin: gepoolte Krebserkennung +0,9 pro 1.000 Untersuchungen (95%-KI –0,0 bis +1,8), Rückrufquote –0,6 pro 1.000 (95%-KI –3,1 bis +2,1). Positive Vorhersagewert höher mit KI. Effizienzgewinne: 44,3% weniger Gesamtbefundungen (MASAI), kürzere Lesezeiten (PRAIM). Sicherheitsmechanismus (PRAIM) rettete 204 sonst übersehene Karzinome.</w:t>
      </w:r>
    </w:p>
    <w:p>
      <w:r>
        <w:rPr>
          <w:b/>
          <w:sz w:val="19"/>
        </w:rPr>
        <w:t xml:space="preserve">Übertragbarkeit: </w:t>
      </w:r>
      <w:r>
        <w:rPr>
          <w:sz w:val="19"/>
        </w:rPr>
        <w:t>Europäische Screeningprogramme, direkt übertragbar auf deutsche Strukturen</w:t>
      </w:r>
    </w:p>
    <w:p>
      <w:r>
        <w:rPr>
          <w:color w:val="5A7D3A"/>
          <w:sz w:val="18"/>
        </w:rPr>
        <w:t>https://pubmed.ncbi.nlm.nih.gov/42617468/</w:t>
      </w:r>
    </w:p>
    <w:p>
      <w:pPr>
        <w:pStyle w:val="Heading2"/>
      </w:pPr>
      <w:r>
        <w:t>Pflegeheim-Bewohnerinnen und -Bewohner in Telemedizin: qualitative Studie</w:t>
      </w:r>
    </w:p>
    <w:p>
      <w:r>
        <w:rPr>
          <w:i/>
          <w:color w:val="666666"/>
          <w:sz w:val="18"/>
        </w:rPr>
        <w:t>Ärlebrant L et al.  ·  J Prim Care Community Health  ·  18.08.2026  ·  PMID 42610623</w:t>
      </w:r>
    </w:p>
    <w:p>
      <w:r>
        <w:t>Qualitative Studie mit 10 Langzeitpflege-Bewohnerinnen und -Bewohnern (59–96 Jahre) in Schweden zum Erleben von Videosprechstunden mit ihrer regulären Hausärztin/ihrem Hausarzt.</w:t>
      </w:r>
    </w:p>
    <w:p>
      <w:r>
        <w:rPr>
          <w:b/>
        </w:rPr>
        <w:t xml:space="preserve">Ergebnis: </w:t>
      </w:r>
      <w:r>
        <w:t>Zwei Hauptthemen: (1) emotionales Erleben von Verbundenheit trotz räumlicher Distanz, (2) Bedingungen, die Zugang ermöglichen, prägen oder erschweren die Nutzung. Kontextfaktoren und individuelle Vorlieben wichtiger als Alter; Verhalten der Arzt/Ärztin zentral. Videosprechstunden sollten Ergänzung zu Vor-Ort-Terminen bleiben; Risiken: reduzierte Autonomie, Datenschutz, technische Grenzen.</w:t>
      </w:r>
    </w:p>
    <w:p>
      <w:r>
        <w:rPr>
          <w:b/>
          <w:sz w:val="19"/>
        </w:rPr>
        <w:t xml:space="preserve">Übertragbarkeit: </w:t>
      </w:r>
      <w:r>
        <w:rPr>
          <w:sz w:val="19"/>
        </w:rPr>
        <w:t>Schweden, nordisches System mit höherem Digitalisierungsgrad als Deutschland</w:t>
      </w:r>
    </w:p>
    <w:p>
      <w:r>
        <w:rPr>
          <w:color w:val="5A7D3A"/>
          <w:sz w:val="18"/>
        </w:rPr>
        <w:t>https://pubmed.ncbi.nlm.nih.gov/42610623/</w:t>
      </w:r>
    </w:p>
    <w:p>
      <w:pPr>
        <w:pStyle w:val="Heading1"/>
      </w:pPr>
      <w:r>
        <w:t>Aufgenommen am 05.09.2026</w:t>
      </w:r>
    </w:p>
    <w:p>
      <w:pPr>
        <w:pStyle w:val="Heading2"/>
      </w:pPr>
      <w:r>
        <w:t>Shared Decision-Making für Verbrennungen: Decision Aid in den Niederlanden</w:t>
      </w:r>
    </w:p>
    <w:p>
      <w:r>
        <w:rPr>
          <w:i/>
          <w:color w:val="666666"/>
          <w:sz w:val="18"/>
        </w:rPr>
        <w:t>Salemans RFC et al.  ·  J Med Internet Res  ·  04.09.2026  ·  PMID 42696705</w:t>
      </w:r>
    </w:p>
    <w:p>
      <w:r>
        <w:t>Entwicklung und Implementierung einer mehrkomponentigen Entscheidungshilfe zur Unterstützung von Shared Decision-Making bei der Behandlungswahl für tiefe Partialdickenverbrennungen in niederländischen Verbrennungszentren.</w:t>
      </w:r>
    </w:p>
    <w:p>
      <w:r>
        <w:rPr>
          <w:b/>
        </w:rPr>
        <w:t xml:space="preserve">Ergebnis: </w:t>
      </w:r>
      <w:r>
        <w:t>42 Patienten nutzten die Decision Aid (67% Teilnahmerate), positive Bewertungen durch Patienten und Fachpersonal, Tool als machbar zur Integration in Routineversorgung beurteilt.</w:t>
      </w:r>
    </w:p>
    <w:p>
      <w:r>
        <w:rPr>
          <w:b/>
          <w:sz w:val="19"/>
        </w:rPr>
        <w:t xml:space="preserve">Übertragbarkeit: </w:t>
      </w:r>
      <w:r>
        <w:rPr>
          <w:sz w:val="19"/>
        </w:rPr>
        <w:t>Niederländische Verbrennungszentren, vergleichbares europäisches Versorgungssystem.</w:t>
      </w:r>
    </w:p>
    <w:p>
      <w:r>
        <w:rPr>
          <w:color w:val="5A7D3A"/>
          <w:sz w:val="18"/>
        </w:rPr>
        <w:t>https://pubmed.ncbi.nlm.nih.gov/42696705/</w:t>
      </w:r>
    </w:p>
    <w:p>
      <w:pPr>
        <w:pStyle w:val="Heading2"/>
      </w:pPr>
      <w:r>
        <w:t>Mini-HTA in Norwegen: Pragmatische Technologie-Bewertung für lokale Entscheidungen</w:t>
      </w:r>
    </w:p>
    <w:p>
      <w:r>
        <w:rPr>
          <w:i/>
          <w:color w:val="666666"/>
          <w:sz w:val="18"/>
        </w:rPr>
        <w:t>Arentz-Hansen H et al.  ·  Int J Technol Assess Health Care  ·  04.09.2026  ·  PMID 42695211</w:t>
      </w:r>
    </w:p>
    <w:p>
      <w:r>
        <w:t>Erfahrungsbericht über Entwicklung und Implementierung von Mini-HTA als strukturiertes, vereinfachtes Werkzeug für lokale Technologie-Entscheidungen in norwegischen Krankenhäusern und Gemeinden.</w:t>
      </w:r>
    </w:p>
    <w:p>
      <w:r>
        <w:rPr>
          <w:b/>
        </w:rPr>
        <w:t xml:space="preserve">Ergebnis: </w:t>
      </w:r>
      <w:r>
        <w:t>Mini-HTA ermöglicht Bewertung von Effektivität, Sicherheit, organisatorischen und wirtschaftlichen Folgen bei machbarem Aufwand; Governance, Verantwortlichkeitsverteilung und Führungsverpflichtung als kritische Erfolgsfaktoren identifiziert.</w:t>
      </w:r>
    </w:p>
    <w:p>
      <w:r>
        <w:rPr>
          <w:b/>
          <w:sz w:val="19"/>
        </w:rPr>
        <w:t xml:space="preserve">Übertragbarkeit: </w:t>
      </w:r>
      <w:r>
        <w:rPr>
          <w:sz w:val="19"/>
        </w:rPr>
        <w:t>Norwegen, europäisches Gesundheitssystem mit Dezentralisierung; Prinzipien auf deutsches Föderalmodell übertragbar.</w:t>
      </w:r>
    </w:p>
    <w:p>
      <w:r>
        <w:rPr>
          <w:color w:val="5A7D3A"/>
          <w:sz w:val="18"/>
        </w:rPr>
        <w:t>https://pubmed.ncbi.nlm.nih.gov/42695211/</w:t>
      </w:r>
    </w:p>
    <w:p>
      <w:pPr>
        <w:pStyle w:val="Heading2"/>
      </w:pPr>
      <w:r>
        <w:t>Telemedizin bei Vestibulariserkrankungen: Diagnostische Konkordanz und Ressourcennutzung</w:t>
      </w:r>
    </w:p>
    <w:p>
      <w:r>
        <w:rPr>
          <w:i/>
          <w:color w:val="666666"/>
          <w:sz w:val="18"/>
        </w:rPr>
        <w:t>Guseva AL et al.  ·  Vestn Otorinolaringol  ·  2026  ·  PMID 42693980</w:t>
      </w:r>
    </w:p>
    <w:p>
      <w:r>
        <w:t>Retrospektive Evaluation von Telemedizin-Konsultationen versus In-Person-Besuch für die Diagnose und das Management von Vestibulariserkrankungen über 6 Monate.</w:t>
      </w:r>
    </w:p>
    <w:p>
      <w:r>
        <w:rPr>
          <w:b/>
        </w:rPr>
        <w:t xml:space="preserve">Ergebnis: </w:t>
      </w:r>
      <w:r>
        <w:t>97,5% komplette oder teilweise Übereinstimmung zwischen Fern-Diagnose und klinischer Diagnose (65% vollständige Konkordanz), 73,6% der Patienten nutzten aktiv Teleconsultationen, 20% benötigten Wiederholungsbesuche vor Ort, akute Syndrome erforderten häufiger In-Person-Visits.</w:t>
      </w:r>
    </w:p>
    <w:p>
      <w:r>
        <w:rPr>
          <w:b/>
          <w:sz w:val="19"/>
        </w:rPr>
        <w:t xml:space="preserve">Übertragbarkeit: </w:t>
      </w:r>
      <w:r>
        <w:rPr>
          <w:sz w:val="19"/>
        </w:rPr>
        <w:t>Russland, methodisch auf andere spezialisierte ambulante Bereiche übertragbar.</w:t>
      </w:r>
    </w:p>
    <w:p>
      <w:r>
        <w:rPr>
          <w:color w:val="5A7D3A"/>
          <w:sz w:val="18"/>
        </w:rPr>
        <w:t>https://pubmed.ncbi.nlm.nih.gov/42693980/</w:t>
      </w:r>
    </w:p>
    <w:p>
      <w:pPr>
        <w:pStyle w:val="Heading2"/>
      </w:pPr>
      <w:r>
        <w:t>NLP für automatisierte Endoskopie-Nebenwirkungserkennung: Transformer vs. regelbasiert</w:t>
      </w:r>
    </w:p>
    <w:p>
      <w:r>
        <w:rPr>
          <w:i/>
          <w:color w:val="666666"/>
          <w:sz w:val="18"/>
        </w:rPr>
        <w:t>Özden Y et al.  ·  BMJ Open  ·  03.09.2026  ·  PMID 42692516</w:t>
      </w:r>
    </w:p>
    <w:p>
      <w:r>
        <w:t>Retrospektive Diagnosegenauigkeitsstudie, die regelbasierte und Transformer-basierte NLP-Modelle zur Klassifizierung von Endoskopie-Befunden nach dokumentierten Nebenwirkungen vergleicht.</w:t>
      </w:r>
    </w:p>
    <w:p>
      <w:r>
        <w:rPr>
          <w:b/>
        </w:rPr>
        <w:t xml:space="preserve">Ergebnis: </w:t>
      </w:r>
      <w:r>
        <w:t>Transformer erreichte 92,2% Sensitivität (95% KI 87,4–95,3%) vs. 84,4% regelbasiert, Spezifität 98,4% vs. 99,5%, beide F1-Scores 0,89; Transformer reduzierte falsch negative (28→14), erhöhte aber falsch positive (9→29).</w:t>
      </w:r>
    </w:p>
    <w:p>
      <w:r>
        <w:rPr>
          <w:b/>
          <w:sz w:val="19"/>
        </w:rPr>
        <w:t xml:space="preserve">Übertragbarkeit: </w:t>
      </w:r>
      <w:r>
        <w:rPr>
          <w:sz w:val="19"/>
        </w:rPr>
        <w:t>Türkei, methodisch auf andere Freitextberichte übertragbar; autonome Anwendung nicht empfohlen.</w:t>
      </w:r>
    </w:p>
    <w:p>
      <w:r>
        <w:rPr>
          <w:color w:val="5A7D3A"/>
          <w:sz w:val="18"/>
        </w:rPr>
        <w:t>https://pubmed.ncbi.nlm.nih.gov/42692516/</w:t>
      </w:r>
    </w:p>
    <w:p>
      <w:pPr>
        <w:pStyle w:val="Heading2"/>
      </w:pPr>
      <w:r>
        <w:t>CDSS für Screening-Empfehlungen in französischer Hausarztmedizin: Machbarkeitsstudie</w:t>
      </w:r>
    </w:p>
    <w:p>
      <w:r>
        <w:rPr>
          <w:i/>
          <w:color w:val="666666"/>
          <w:sz w:val="18"/>
        </w:rPr>
        <w:t>Meunier PY et al.  ·  JMIR Res Protoc  ·  03.09.2026  ·  PMID 42691486</w:t>
      </w:r>
    </w:p>
    <w:p>
      <w:r>
        <w:t>Multizentrisches Mixed-Methods-Protokoll zur Evaluierung der Machbarkeit von Lianeli, einem patientenzentrierten CDSS zur Unterstützung von Shared Decision-Making für nationale Screening-Empfehlungen.</w:t>
      </w:r>
    </w:p>
    <w:p>
      <w:r>
        <w:rPr>
          <w:b/>
        </w:rPr>
        <w:t xml:space="preserve">Ergebnis: </w:t>
      </w:r>
      <w:r>
        <w:t>Laufende Studie (Einschluss ab März 2026), primäres Ziel ist Anteil der Patienten, bei denen CDSS vollständig genutzt wird; geplante Ergebnisveröffentlichung 2027.</w:t>
      </w:r>
    </w:p>
    <w:p>
      <w:r>
        <w:rPr>
          <w:b/>
          <w:sz w:val="19"/>
        </w:rPr>
        <w:t xml:space="preserve">Übertragbarkeit: </w:t>
      </w:r>
      <w:r>
        <w:rPr>
          <w:sz w:val="19"/>
        </w:rPr>
        <w:t>Frankreich, europäische Sozialversicherung, direkt auf deutsches Hausarzt-Screening übertragbar.</w:t>
      </w:r>
    </w:p>
    <w:p>
      <w:r>
        <w:rPr>
          <w:color w:val="5A7D3A"/>
          <w:sz w:val="18"/>
        </w:rPr>
        <w:t>https://pubmed.ncbi.nlm.nih.gov/42691486/</w:t>
      </w:r>
    </w:p>
    <w:p>
      <w:pPr>
        <w:pStyle w:val="Heading2"/>
      </w:pPr>
      <w:r>
        <w:t>KI-Zusammenfassungen in Sprechstunden: Patientenzentrierter Rahmen, Large Language Models unterschreiten Humanleistung</w:t>
      </w:r>
    </w:p>
    <w:p>
      <w:r>
        <w:rPr>
          <w:i/>
          <w:color w:val="666666"/>
          <w:sz w:val="18"/>
        </w:rPr>
        <w:t>Lizarazo Jimenez M et al.  ·  J Med Internet Res  ·  03.09.2026  ·  PMID 42691463</w:t>
      </w:r>
    </w:p>
    <w:p>
      <w:r>
        <w:t>Entwicklung eines Frameworks für patientenzentrierte klinische Zusammenfassungen (PCS) durch Mixed Methods und Evaluierung von 5 Open-Source-LLMs auf Basis von 72 Atrial-Fibrillation-Konsultationen.</w:t>
      </w:r>
    </w:p>
    <w:p>
      <w:r>
        <w:rPr>
          <w:b/>
        </w:rPr>
        <w:t xml:space="preserve">Ergebnis: </w:t>
      </w:r>
      <w:r>
        <w:t>Beste Zero-Shot-Performance: Mistral-8B (ROUGE-L 0,189), Llama-3.1-8B (BERTScore 0,673); mit Few-Shot (3 Beispiele) Llama-3.1-8B besser (ROUGE-L 0,206, BERTScore 0,683); keines der Modelle erreichte Humanleistung ohne Fine-Tuning.</w:t>
      </w:r>
    </w:p>
    <w:p>
      <w:r>
        <w:rPr>
          <w:b/>
          <w:sz w:val="19"/>
        </w:rPr>
        <w:t xml:space="preserve">Übertragbarkeit: </w:t>
      </w:r>
      <w:r>
        <w:rPr>
          <w:sz w:val="19"/>
        </w:rPr>
        <w:t>UK/Datenquellen (Patientengespräche Vorhofflimmern), metodologisch relevant für LLM-Anforderungen im klinischen Kontext.</w:t>
      </w:r>
    </w:p>
    <w:p>
      <w:r>
        <w:rPr>
          <w:color w:val="5A7D3A"/>
          <w:sz w:val="18"/>
        </w:rPr>
        <w:t>https://pubmed.ncbi.nlm.nih.gov/42691463/</w:t>
      </w:r>
    </w:p>
    <w:p>
      <w:pPr>
        <w:pStyle w:val="Heading2"/>
      </w:pPr>
      <w:r>
        <w:t>Graph-Datenbank für Jugendmental-Health-Daten über Kommunen: Datenintegration gegen Silos</w:t>
      </w:r>
    </w:p>
    <w:p>
      <w:r>
        <w:rPr>
          <w:i/>
          <w:color w:val="666666"/>
          <w:sz w:val="18"/>
        </w:rPr>
        <w:t>Krishna H et al.  ·  Health Informatics J  ·  03.09.2026  ·  PMID 42690845</w:t>
      </w:r>
    </w:p>
    <w:p>
      <w:r>
        <w:t>Entwicklung und Pilot-Deployment eines Graph-Database-Schemas zur Fusion von Gesundheitsdaten aus verschiedenen Institutionen über zwei Stockholm-Gemeinden zur Analyse von Jugend-Mental-Health-Programmen.</w:t>
      </w:r>
    </w:p>
    <w:p>
      <w:r>
        <w:rPr>
          <w:b/>
        </w:rPr>
        <w:t xml:space="preserve">Ergebnis: </w:t>
      </w:r>
      <w:r>
        <w:t>Proof-of-Concept mit zwei Gemeinden durchgeführt, Graph-Schema ermöglichte Abfragen über institutionelle Grenzen, Ansatz zur Überwindung von Datensilos und Unterstützung von System-level-Assessment demonstriert.</w:t>
      </w:r>
    </w:p>
    <w:p>
      <w:r>
        <w:rPr>
          <w:b/>
          <w:sz w:val="19"/>
        </w:rPr>
        <w:t xml:space="preserve">Übertragbarkeit: </w:t>
      </w:r>
      <w:r>
        <w:rPr>
          <w:sz w:val="19"/>
        </w:rPr>
        <w:t>Schweden (höherer Digitalisierungsgrad); Konzept auf andere föderierte Datenräume übertragbar.</w:t>
      </w:r>
    </w:p>
    <w:p>
      <w:r>
        <w:rPr>
          <w:color w:val="5A7D3A"/>
          <w:sz w:val="18"/>
        </w:rPr>
        <w:t>https://pubmed.ncbi.nlm.nih.gov/42690845/</w:t>
      </w:r>
    </w:p>
    <w:p>
      <w:pPr>
        <w:pStyle w:val="Heading1"/>
      </w:pPr>
      <w:r>
        <w:t>Aufgenommen am 04.09.2026</w:t>
      </w:r>
    </w:p>
    <w:p>
      <w:pPr>
        <w:pStyle w:val="Heading2"/>
      </w:pPr>
      <w:r>
        <w:t>LLM-generierte Zusammenfassungen für Brustchirurgie-Konsultationen: Validierungsstudie</w:t>
      </w:r>
    </w:p>
    <w:p>
      <w:r>
        <w:rPr>
          <w:i/>
          <w:color w:val="666666"/>
          <w:sz w:val="18"/>
        </w:rPr>
        <w:t>Moo TA et al.  ·  JCO Clin Cancer Inform  ·  03.09.2026  ·  PMID 42691437</w:t>
      </w:r>
    </w:p>
    <w:p>
      <w:r>
        <w:t>Retroaktive Validierung von mittels Retrieval-augmented LLM erstellten strukturierten Vorkonsult-Zusammenfassungen gegen klinische Routine-Dokumentation; Feld- und Patient-level Genauigkeit sowie Fabrikation gemessen.</w:t>
      </w:r>
    </w:p>
    <w:p>
      <w:r>
        <w:rPr>
          <w:b/>
        </w:rPr>
        <w:t xml:space="preserve">Ergebnis: </w:t>
      </w:r>
      <w:r>
        <w:t>AI-Summaries zeigten hohe Feld-Genauigkeit mit Fabrikationsraten ≤2%. Höher als Personal-Summaries bei Lymphknoten-Status (95% vs 72%, p&lt;0,001) und invasivem Tumor-Component (94% vs 30%, p&lt;0,001); niedriger bei Rezeptor-Status (86% vs 96%, p=0,002). Patient-level Fabrikation in 16 AI-Summaries (8%), davon 6 klinisch signifikant (3%); Staff 6 (3%, 1 klinisch signifikant). Mit Safeguards als Effizienz-Instrument vielversprechend.</w:t>
      </w:r>
    </w:p>
    <w:p>
      <w:r>
        <w:rPr>
          <w:b/>
          <w:sz w:val="19"/>
        </w:rPr>
        <w:t xml:space="preserve">Übertragbarkeit: </w:t>
      </w:r>
      <w:r>
        <w:rPr>
          <w:sz w:val="19"/>
        </w:rPr>
        <w:t>USA-Einzelinstitution, aber Aufwandseinsparung und Fehler-Profile zu Verifikation auf deutsche Dokumentation übertragbar</w:t>
      </w:r>
    </w:p>
    <w:p>
      <w:r>
        <w:rPr>
          <w:color w:val="5A7D3A"/>
          <w:sz w:val="18"/>
        </w:rPr>
        <w:t>https://pubmed.ncbi.nlm.nih.gov/42691437/</w:t>
      </w:r>
    </w:p>
    <w:p>
      <w:pPr>
        <w:pStyle w:val="Heading2"/>
      </w:pPr>
      <w:r>
        <w:t>KI-Entscheidungsunterstützung beim Gebärmutterhalskrebs-Screening in Ressourcen-armen Ländern</w:t>
      </w:r>
    </w:p>
    <w:p>
      <w:r>
        <w:rPr>
          <w:i/>
          <w:color w:val="666666"/>
          <w:sz w:val="18"/>
        </w:rPr>
        <w:t>Koot J et al.  ·  JMIR Form Res  ·  03.09.2026  ·  PMID 42691425</w:t>
      </w:r>
    </w:p>
    <w:p>
      <w:r>
        <w:t>Implementierungsstudie einer KI-DSS (Visual Inspection with Acetic Acid) in Bangladesch und Uganda; Analyse von Barrieren und Förderfaktoren unter Feldbedingungen mittels strukturiertes Framework.</w:t>
      </w:r>
    </w:p>
    <w:p>
      <w:r>
        <w:rPr>
          <w:b/>
        </w:rPr>
        <w:t xml:space="preserve">Ergebnis: </w:t>
      </w:r>
      <w:r>
        <w:t>KI-Gerät bestand Labortests, zeigte aber schwächere Performance unter Feldbedingungen. Hardware (adaptiertes Mobiltelefon) angemessen, Benutzeroberfläche intuitiv. Bedienung während Untersuchung herausfordernd. Ohne medizinische Registrierung nur zu Forschungszwecken verwendet. Akzeptanz durch Frauen hoch (mit Datenschutz-Garantie), aber größeres Vertrauen in Gesundheitspersonal. Kompetentes Training in Bildqualität essentiell; Fernunterstützung half, Performance zu verbessern.</w:t>
      </w:r>
    </w:p>
    <w:p>
      <w:r>
        <w:rPr>
          <w:b/>
          <w:sz w:val="19"/>
        </w:rPr>
        <w:t xml:space="preserve">Übertragbarkeit: </w:t>
      </w:r>
      <w:r>
        <w:rPr>
          <w:sz w:val="19"/>
        </w:rPr>
        <w:t>Südasia/Ostafrika, aber qualitative Barriere-Analyse auf strukturelle Hemmnisse übertragbar</w:t>
      </w:r>
    </w:p>
    <w:p>
      <w:r>
        <w:rPr>
          <w:color w:val="5A7D3A"/>
          <w:sz w:val="18"/>
        </w:rPr>
        <w:t>https://pubmed.ncbi.nlm.nih.gov/42691425/</w:t>
      </w:r>
    </w:p>
    <w:p>
      <w:pPr>
        <w:pStyle w:val="Heading2"/>
      </w:pPr>
      <w:r>
        <w:t>Digitale Therapie für Temporomandibular-Störungen: Verhaltensänderung als Wirkmedium</w:t>
      </w:r>
    </w:p>
    <w:p>
      <w:r>
        <w:rPr>
          <w:i/>
          <w:color w:val="666666"/>
          <w:sz w:val="18"/>
        </w:rPr>
        <w:t>Byun SH et al.  ·  JMIR Mhealth Uhealth  ·  03.09.2026  ·  PMID 42691400</w:t>
      </w:r>
    </w:p>
    <w:p>
      <w:r>
        <w:t>Post-hoc-Sekundäranalyse einer multizentrisch randomisierten Studie (n=93) zum Wirkmedium digitaler Therapeutika; Mediation über Verhaltensänderung untersucht mittels strukturierter klinischer Daten und Kausalmodellierung.</w:t>
      </w:r>
    </w:p>
    <w:p>
      <w:r>
        <w:rPr>
          <w:b/>
        </w:rPr>
        <w:t xml:space="preserve">Ergebnis: </w:t>
      </w:r>
      <w:r>
        <w:t>DTx-Gruppe erzielte konsistent höhere Schmerzreduktion über alle Respondern-Schwellen (OR 5,39 bei ≥30% Reduktion, 3,21 bei ≥50%, 3,45 bei ≥70%; alle p&lt;0,05). Mediation über Verhaltensänderung (OBC-definiert) erklärte ~29,1% der Gesamtwirkung (NDE –6,91 mm, 95%KI –13,23––0,58; p=0,03). OBC-Modifier zeigten deutlich stärkere Reduktion (–45,71 vs –22,61 mm; p&lt;0,01) unabhängig von Engagement-Metriken. Woche 4 zeigte höhere ORs als Endpunkt.</w:t>
      </w:r>
    </w:p>
    <w:p>
      <w:r>
        <w:rPr>
          <w:b/>
          <w:sz w:val="19"/>
        </w:rPr>
        <w:t xml:space="preserve">Übertragbarkeit: </w:t>
      </w:r>
      <w:r>
        <w:rPr>
          <w:sz w:val="19"/>
        </w:rPr>
        <w:t>Südkorea-Studie, aber Mechanismus-Befunde (Verhaltensänderung vor Engagement-Volumen) prinzipiell übertragbar</w:t>
      </w:r>
    </w:p>
    <w:p>
      <w:r>
        <w:rPr>
          <w:color w:val="5A7D3A"/>
          <w:sz w:val="18"/>
        </w:rPr>
        <w:t>https://pubmed.ncbi.nlm.nih.gov/42691400/</w:t>
      </w:r>
    </w:p>
    <w:p>
      <w:pPr>
        <w:pStyle w:val="Heading2"/>
      </w:pPr>
      <w:r>
        <w:t>Digitale Gesundheits-Engagement von US-Pflegepersonen: Trend 2019–2022</w:t>
      </w:r>
    </w:p>
    <w:p>
      <w:r>
        <w:rPr>
          <w:i/>
          <w:color w:val="666666"/>
          <w:sz w:val="18"/>
        </w:rPr>
        <w:t>Lee L et al.  ·  J Med Internet Res  ·  03.09.2026  ·  PMID 42691271</w:t>
      </w:r>
    </w:p>
    <w:p>
      <w:r>
        <w:t>Trend-Analyse von Daten aus nationaler Befragung (HINTS) zu digitalem Engagement (Online-Patientenakten, Social Media Gesundheitsnutzung) in 1676 Familien-Pflegepersonen über 3 Erhebungswellen.</w:t>
      </w:r>
    </w:p>
    <w:p>
      <w:r>
        <w:rPr>
          <w:b/>
        </w:rPr>
        <w:t xml:space="preserve">Ergebnis: </w:t>
      </w:r>
      <w:r>
        <w:t>Zugang zu eigenen Online-Akten stieg von 48,7% (2019) auf 72,6% (2022; p&lt;0,001); zu Akten von Pflegebedürftigen von 30,8% auf 44,5% (p&lt;0,001). Sharing von Gesundheitsinformation: 22,5% auf 39,1% (p&lt;0,001); Interaktion mit anderen: 16,6% auf 27,0% (p&lt;0,001); Health-Videos: 49,5% auf 60,9% (p=0,005). Höhere Bildung (OR 2,75, p&lt;0,001) und Krankenversicherung (OR 2,40, p=0,010) assoziiert mit Zugang zu eigenen Akten. Hochgeschwindigkeits-Internet stark assoziiert mit allen Engagement-Outcomes.</w:t>
      </w:r>
    </w:p>
    <w:p>
      <w:r>
        <w:rPr>
          <w:b/>
          <w:sz w:val="19"/>
        </w:rPr>
        <w:t xml:space="preserve">Übertragbarkeit: </w:t>
      </w:r>
      <w:r>
        <w:rPr>
          <w:sz w:val="19"/>
        </w:rPr>
        <w:t>USA-Population, Digitalisierungs-Trends aber auf deutsche Caregiver-Disparitäten (Bildung, Internet-Zugang) übertragbar</w:t>
      </w:r>
    </w:p>
    <w:p>
      <w:r>
        <w:rPr>
          <w:color w:val="5A7D3A"/>
          <w:sz w:val="18"/>
        </w:rPr>
        <w:t>https://pubmed.ncbi.nlm.nih.gov/42691271/</w:t>
      </w:r>
    </w:p>
    <w:p>
      <w:pPr>
        <w:pStyle w:val="Heading2"/>
      </w:pPr>
      <w:r>
        <w:t>Automated Text-Extraction von Verletzungsdaten für Public-Health-Surveillance: Pilotprojekt Schweiz</w:t>
      </w:r>
    </w:p>
    <w:p>
      <w:r>
        <w:rPr>
          <w:i/>
          <w:color w:val="666666"/>
          <w:sz w:val="18"/>
        </w:rPr>
        <w:t>Feer S et al.  ·  Int J Public Health  ·  19.08.2026  ·  PMID 42688159</w:t>
      </w:r>
    </w:p>
    <w:p>
      <w:r>
        <w:t>Machbarkeitsstudie zur automatisierten Analyse von Narrativtexten aus pädiatrischen Notaufnahmeberichten mittels Fine-tuning eines Transformer-Modells für Mehrklassen-Klassifikation von Verletzungsmerkmalen.</w:t>
      </w:r>
    </w:p>
    <w:p>
      <w:r>
        <w:rPr>
          <w:b/>
        </w:rPr>
        <w:t xml:space="preserve">Ergebnis: </w:t>
      </w:r>
      <w:r>
        <w:t>Interrater-Reliabilität steigerte sich von κ=0,45 (moderat) auf κ=0,73 (substanziell) nach Codierungssystem-Anpassung. Multi-Label-F1-Scores auf oberster Ebene: ALL 0,57, IND 0,64, VAR 0,63; auf tieferen Ebenen deutlich niedriger (Niveau 3: F1=0,08–0,23). Automated Prävalenzschätzungen korrelierten stark mit manuellen Annotationen (ρ=0,948). Erste Ergebnisse vielversprechend, aber robuste Validierung erforderlich.</w:t>
      </w:r>
    </w:p>
    <w:p>
      <w:r>
        <w:rPr>
          <w:b/>
          <w:sz w:val="19"/>
        </w:rPr>
        <w:t xml:space="preserve">Übertragbarkeit: </w:t>
      </w:r>
      <w:r>
        <w:rPr>
          <w:sz w:val="19"/>
        </w:rPr>
        <w:t>Schweiz, deutschsprachiger Raum, ähnliche Dokumentationssysteme</w:t>
      </w:r>
    </w:p>
    <w:p>
      <w:r>
        <w:rPr>
          <w:color w:val="5A7D3A"/>
          <w:sz w:val="18"/>
        </w:rPr>
        <w:t>https://pubmed.ncbi.nlm.nih.gov/42688159/</w:t>
      </w:r>
    </w:p>
    <w:p>
      <w:pPr>
        <w:pStyle w:val="Heading2"/>
      </w:pPr>
      <w:r>
        <w:t>Litauens zentralisiertes E-Health-System: Struktur, Evolution und Umsetzungslektionen</w:t>
      </w:r>
    </w:p>
    <w:p>
      <w:r>
        <w:rPr>
          <w:i/>
          <w:color w:val="666666"/>
          <w:sz w:val="18"/>
        </w:rPr>
        <w:t>Dapkutė A et al.  ·  JMIR Form Res  ·  02.09.2026  ·  PMID 42684811</w:t>
      </w:r>
    </w:p>
    <w:p>
      <w:r>
        <w:t>Deskriptive Analyse der historischen Entwicklung, Governance und technischen Architektur des litauischen Digital Health Platform seit 2000.</w:t>
      </w:r>
    </w:p>
    <w:p>
      <w:r>
        <w:rPr>
          <w:b/>
        </w:rPr>
        <w:t xml:space="preserve">Ergebnis: </w:t>
      </w:r>
      <w:r>
        <w:t>System vollständig operational seit 2015. Elektronische Dokumente im DHP stiegen von ~7 Mio. (2017) auf &gt;100 Mio. (2024). Zugang zu Online-Patientenakten durch Patienten stieg kontinuierlich. Telemedicine und Bildaustausch noch weniger reif; Modernisierung für KI-Dienste läuft. Die zentrale, rechtsgestützte Integration zeigt Potenzial und Grenzen national-scale-Integration.</w:t>
      </w:r>
    </w:p>
    <w:p>
      <w:r>
        <w:rPr>
          <w:b/>
          <w:sz w:val="19"/>
        </w:rPr>
        <w:t xml:space="preserve">Übertragbarkeit: </w:t>
      </w:r>
      <w:r>
        <w:rPr>
          <w:sz w:val="19"/>
        </w:rPr>
        <w:t>EU-Mitgliedstaat, vergleichbare regulatorische Anforderungen, übertragbare Governance-Lektionen</w:t>
      </w:r>
    </w:p>
    <w:p>
      <w:r>
        <w:rPr>
          <w:color w:val="5A7D3A"/>
          <w:sz w:val="18"/>
        </w:rPr>
        <w:t>https://pubmed.ncbi.nlm.nih.gov/42684811/</w:t>
      </w:r>
    </w:p>
    <w:p>
      <w:pPr>
        <w:pStyle w:val="Heading1"/>
      </w:pPr>
      <w:r>
        <w:t>Aufgenommen am 03.09.2026</w:t>
      </w:r>
    </w:p>
    <w:p>
      <w:pPr>
        <w:pStyle w:val="Heading2"/>
      </w:pPr>
      <w:r>
        <w:t>Mobile Apps für Beckenbodentraining bei Inkontinenz: Metaanalyse</w:t>
      </w:r>
    </w:p>
    <w:p>
      <w:r>
        <w:rPr>
          <w:i/>
          <w:color w:val="666666"/>
          <w:sz w:val="18"/>
        </w:rPr>
        <w:t>Zhao W et al.  ·  Front Public Health  ·  18.08.2026  ·  PMID 42683171</w:t>
      </w:r>
    </w:p>
    <w:p>
      <w:r>
        <w:t>Systematische Übersicht und Metaanalyse von 12 randomisierten kontrollierten Studien zu mobilen Anwendungen für strukturiertes Beckenbodenmuskeltraining bei weiblicher Harninkontinenz.</w:t>
      </w:r>
    </w:p>
    <w:p>
      <w:r>
        <w:rPr>
          <w:b/>
        </w:rPr>
        <w:t xml:space="preserve">Ergebnis: </w:t>
      </w:r>
      <w:r>
        <w:t>Intervention reduzierte Inkontinenzschwere um 1,93 Punkte (95% CI −2,87 bis −0,98, p&lt;0,0001), Episodenhäufigkeit um 2,28 Episoden (95% CI −3,62 bis −0,94, p=0,0008). Adhärenz verbessert sich um RR 1,42 (95% CI 1,26–1,59, p&lt;0,00001); Lebensqualität um 2,78 Punkte (95% CI −4,43 bis −1,14, p=0,0009).</w:t>
      </w:r>
    </w:p>
    <w:p>
      <w:r>
        <w:rPr>
          <w:b/>
          <w:sz w:val="19"/>
        </w:rPr>
        <w:t xml:space="preserve">Übertragbarkeit: </w:t>
      </w:r>
      <w:r>
        <w:rPr>
          <w:sz w:val="19"/>
        </w:rPr>
        <w:t>Gemischte internationale RCTs, praktisch übertragbar auf deutsche Versorgung mit Vorbehalten zu Effektgröße</w:t>
      </w:r>
    </w:p>
    <w:p>
      <w:r>
        <w:rPr>
          <w:color w:val="5A7D3A"/>
          <w:sz w:val="18"/>
        </w:rPr>
        <w:t>https://pubmed.ncbi.nlm.nih.gov/42683171/</w:t>
      </w:r>
    </w:p>
    <w:p>
      <w:pPr>
        <w:pStyle w:val="Heading2"/>
      </w:pPr>
      <w:r>
        <w:t>Agentic KI-System für autonome Bestrahlungsplanung in der Lungenstrahlentherapie</w:t>
      </w:r>
    </w:p>
    <w:p>
      <w:r>
        <w:rPr>
          <w:i/>
          <w:color w:val="666666"/>
          <w:sz w:val="18"/>
        </w:rPr>
        <w:t>Guo H et al.  ·  Med Phys  ·  Sept. 2026  ·  PMID 42682183</w:t>
      </w:r>
    </w:p>
    <w:p>
      <w:r>
        <w:t>Evaluierung von PlanningCopilot, einem Multi-Agent-LLM-System mit ESAPI-Integration für vollautomatische Bestrahlungsplanung bei lokalem fortgeschrittenem Lungenkrebs ohne manueller Optimierung.</w:t>
      </w:r>
    </w:p>
    <w:p>
      <w:r>
        <w:rPr>
          <w:b/>
        </w:rPr>
        <w:t xml:space="preserve">Ergebnis: </w:t>
      </w:r>
      <w:r>
        <w:t>Alle 62 autonomen Pläne erfüllten klinische Dosimetrie-Anforderungen. Keine signifikanten Unterschiede zu klinischen Plänen für Lunge Dmean (p=0,371), Lunge V20Gy (p=0,449); bessere Ösophagus-Dosis-Sparing (D0,03cc p=0,027). Alle 21 getesteten IMRT-Pläne bestanden Qualitätskontrolle. Lerner-Agent reduzierte Iterationen um 11,8%.</w:t>
      </w:r>
    </w:p>
    <w:p>
      <w:r>
        <w:rPr>
          <w:b/>
          <w:sz w:val="19"/>
        </w:rPr>
        <w:t xml:space="preserve">Übertragbarkeit: </w:t>
      </w:r>
      <w:r>
        <w:rPr>
          <w:sz w:val="19"/>
        </w:rPr>
        <w:t>USA-Studie, aber Algorithmus-Generalisierung und klinische Prozessintegration ist übertragbar</w:t>
      </w:r>
    </w:p>
    <w:p>
      <w:r>
        <w:rPr>
          <w:color w:val="5A7D3A"/>
          <w:sz w:val="18"/>
        </w:rPr>
        <w:t>https://pubmed.ncbi.nlm.nih.gov/42682183/</w:t>
      </w:r>
    </w:p>
    <w:p>
      <w:pPr>
        <w:pStyle w:val="Heading2"/>
      </w:pPr>
      <w:r>
        <w:t>Deep Learning für non-invasive Amyloid-β-Bildgebung per MRT</w:t>
      </w:r>
    </w:p>
    <w:p>
      <w:r>
        <w:rPr>
          <w:i/>
          <w:color w:val="666666"/>
          <w:sz w:val="18"/>
        </w:rPr>
        <w:t>Fujita S et al.  ·  Magn Reson Med Sci  ·  2026  ·  PMID 42633943</w:t>
      </w:r>
    </w:p>
    <w:p>
      <w:r>
        <w:t>Prospektive Multizenterstudie zur Validierung einer Deep-Learning-gestützten MR-Fingerprinting-Methode zur Abbildung von Gehirn-Amyloid-Deposition ohne PET.</w:t>
      </w:r>
    </w:p>
    <w:p>
      <w:r>
        <w:rPr>
          <w:b/>
        </w:rPr>
        <w:t xml:space="preserve">Ergebnis: </w:t>
      </w:r>
      <w:r>
        <w:t>Wiederholbarkeit: Variationskoeffizient 1,8±1,3%, ICC 0,84. MRF-Messwerte korrelierten mit PET-Centiloid-Werten (Spearmans ρ=0,589, p=0,015) und Montreal Cognitive Assessment (ρ=−0,543, p=0,020). Visuelle Ähnlichkeit mit PET-Bildern erreicht.</w:t>
      </w:r>
    </w:p>
    <w:p>
      <w:r>
        <w:rPr>
          <w:b/>
          <w:sz w:val="19"/>
        </w:rPr>
        <w:t xml:space="preserve">Übertragbarkeit: </w:t>
      </w:r>
      <w:r>
        <w:rPr>
          <w:sz w:val="19"/>
        </w:rPr>
        <w:t>Japan, aber methodologisch relevant; externe Validierung gegen etablierte PET-Standards</w:t>
      </w:r>
    </w:p>
    <w:p>
      <w:r>
        <w:rPr>
          <w:color w:val="5A7D3A"/>
          <w:sz w:val="18"/>
        </w:rPr>
        <w:t>https://pubmed.ncbi.nlm.nih.gov/42633943/</w:t>
      </w:r>
    </w:p>
    <w:p>
      <w:pPr>
        <w:pStyle w:val="Heading2"/>
      </w:pPr>
      <w:r>
        <w:t>Machine Learning zur Vorhersage des Rehabilitationserfolgs in psychosomatischer Rehabilitation</w:t>
      </w:r>
    </w:p>
    <w:p>
      <w:r>
        <w:rPr>
          <w:i/>
          <w:color w:val="666666"/>
          <w:sz w:val="18"/>
        </w:rPr>
        <w:t>Velthuysen PG et al.  ·  Rehabilitation (Stuttg)  ·  20.04.2026  ·  PMID 42624118</w:t>
      </w:r>
    </w:p>
    <w:p>
      <w:r>
        <w:t>Sekundärdatenanalyse an 555 Patienten: Random-Forest-Modelle zur Prognose individueller psychosomatischer Rehabilitationserfolge anhand von 16 Fragebögen und 11 Personenmerkmalen.</w:t>
      </w:r>
    </w:p>
    <w:p>
      <w:r>
        <w:rPr>
          <w:b/>
        </w:rPr>
        <w:t xml:space="preserve">Ergebnis: </w:t>
      </w:r>
      <w:r>
        <w:t>30,02–38,94% der Varianz erklärbar (je nach Dimension). In Kreuzvalidierung 29,33–37,83% Varianzaufklärung bestätigt. 45 relevante Prädiktoren identifiziert (17 Skalenwerte, 28 Einzelitems). Autoren: praktische Umsetzung personalisierter Behandlung aktuell nicht realistisch.</w:t>
      </w:r>
    </w:p>
    <w:p>
      <w:r>
        <w:rPr>
          <w:b/>
          <w:sz w:val="19"/>
        </w:rPr>
        <w:t xml:space="preserve">Übertragbarkeit: </w:t>
      </w:r>
      <w:r>
        <w:rPr>
          <w:sz w:val="19"/>
        </w:rPr>
        <w:t>Deutschland, Deutsche Rentenversicherung-Kohorte, direkt auf deutsches Reha-System übertragbar</w:t>
      </w:r>
    </w:p>
    <w:p>
      <w:r>
        <w:rPr>
          <w:color w:val="5A7D3A"/>
          <w:sz w:val="18"/>
        </w:rPr>
        <w:t>https://pubmed.ncbi.nlm.nih.gov/42624118/</w:t>
      </w:r>
    </w:p>
    <w:p>
      <w:pPr>
        <w:pStyle w:val="Heading2"/>
      </w:pPr>
      <w:r>
        <w:t>KI-Algorithmus zur ECG-Screening auf Amyloidose bei Herzinsuffizienz</w:t>
      </w:r>
    </w:p>
    <w:p>
      <w:r>
        <w:rPr>
          <w:i/>
          <w:color w:val="666666"/>
          <w:sz w:val="18"/>
        </w:rPr>
        <w:t>Gioia G et al.  ·  J Am Heart Assoc  ·  20.08.2026  ·  PMID 42622146</w:t>
      </w:r>
    </w:p>
    <w:p>
      <w:r>
        <w:t>Externe Validierung eines visually interpretierbaren, KI-abgeleiteten ECG-Algorithmus zur Erkennung von Transthyretin-Amyloidose bei Patienten mit Herzinsuffizienz und erhaltener Ejektionsfraktion in zwei europäischen Zentren.</w:t>
      </w:r>
    </w:p>
    <w:p>
      <w:r>
        <w:rPr>
          <w:b/>
        </w:rPr>
        <w:t xml:space="preserve">Ergebnis: </w:t>
      </w:r>
      <w:r>
        <w:t>AUC 0,84 (95% CI 0,76–0,92) in externe Kohorte; Sensitivität 89%, Spezifität 79%. Das ECG-Muster war bei 82,6% der ATTR-Patienten gegenüber 10,2% mit HFpEF vorhanden. Die Odds Ratio für ATTR-Assoziation betrug 46 (95% CI 27–80, p&lt;0,001); Dreijahres-Überlebensnachteil signifikant (p=0,007).</w:t>
      </w:r>
    </w:p>
    <w:p>
      <w:r>
        <w:rPr>
          <w:b/>
          <w:sz w:val="19"/>
        </w:rPr>
        <w:t xml:space="preserve">Übertragbarkeit: </w:t>
      </w:r>
      <w:r>
        <w:rPr>
          <w:sz w:val="19"/>
        </w:rPr>
        <w:t>Österreich und Deutschland, vergleichbare Sozialversicherungssysteme und klinische Strukturen</w:t>
      </w:r>
    </w:p>
    <w:p>
      <w:r>
        <w:rPr>
          <w:color w:val="5A7D3A"/>
          <w:sz w:val="18"/>
        </w:rPr>
        <w:t>https://pubmed.ncbi.nlm.nih.gov/42622146/</w:t>
      </w:r>
    </w:p>
    <w:p>
      <w:pPr>
        <w:pStyle w:val="Heading2"/>
      </w:pPr>
      <w:r>
        <w:t>Implementierung sozial-assistiver Roboter in Pflegeheimen: Erfahrungen des Personals</w:t>
      </w:r>
    </w:p>
    <w:p>
      <w:r>
        <w:rPr>
          <w:i/>
          <w:color w:val="666666"/>
          <w:sz w:val="18"/>
        </w:rPr>
        <w:t>Bubeck M et al.  ·  Arch Gerontol Geriatr  ·  28.07.2026  ·  PMID 42603460</w:t>
      </w:r>
    </w:p>
    <w:p>
      <w:r>
        <w:t>Qualitative Studie mit 14 Pflegefachpersonen in Deutschland zur Implementierung sozial-assistiver Roboter in Altenheimen; konstruktivistische Grounded-Theory-Analyse.</w:t>
      </w:r>
    </w:p>
    <w:p>
      <w:r>
        <w:rPr>
          <w:b/>
        </w:rPr>
        <w:t xml:space="preserve">Ergebnis: </w:t>
      </w:r>
      <w:r>
        <w:t>Vier Implementierungsphasen identifiziert (Orientierung, Einführung, Routinisierung, Reassessment). Praktische und moralische Anforderungen verschoben sich systematisch über Zeit. Personal betonte Bedeutung von Professionalität, Kontextsensitivität und kontinuierlicher Reflexion für nachhaltige und ethisch vertretbare Nutzung.</w:t>
      </w:r>
    </w:p>
    <w:p>
      <w:r>
        <w:rPr>
          <w:b/>
          <w:sz w:val="19"/>
        </w:rPr>
        <w:t xml:space="preserve">Übertragbarkeit: </w:t>
      </w:r>
      <w:r>
        <w:rPr>
          <w:sz w:val="19"/>
        </w:rPr>
        <w:t>Deutschland, direkt von Pflegepersonal gewonnene Erkenntnisse zu lokalen Implementierungsfaktoren</w:t>
      </w:r>
    </w:p>
    <w:p>
      <w:r>
        <w:rPr>
          <w:color w:val="5A7D3A"/>
          <w:sz w:val="18"/>
        </w:rPr>
        <w:t>https://pubmed.ncbi.nlm.nih.gov/42603460/</w:t>
      </w:r>
    </w:p>
    <w:p>
      <w:pPr>
        <w:pStyle w:val="Heading1"/>
      </w:pPr>
      <w:r>
        <w:t>Aufgenommen am 02.09.2026</w:t>
      </w:r>
    </w:p>
    <w:p>
      <w:pPr>
        <w:pStyle w:val="Heading2"/>
      </w:pPr>
      <w:r>
        <w:t>LLM-gestützte Verhaltensaktivierung bei Depression: Expertenbewertung</w:t>
      </w:r>
    </w:p>
    <w:p>
      <w:r>
        <w:rPr>
          <w:i/>
          <w:color w:val="666666"/>
          <w:sz w:val="18"/>
        </w:rPr>
        <w:t>Kuhlmeier FO et al.  ·  JMIR Ment Health  ·  01.09.2026  ·  PMID 42679232</w:t>
      </w:r>
    </w:p>
    <w:p>
      <w:r>
        <w:t>GPT-4o-Chatbot für strukturierte Verhaltensaktivierungstherapie bei jungen Menschen mit Depression wurde mit 48 künstlichen Nutzersessions von 10 klinischen Experten bewertet.</w:t>
      </w:r>
    </w:p>
    <w:p>
      <w:r>
        <w:rPr>
          <w:b/>
        </w:rPr>
        <w:t xml:space="preserve">Ergebnis: </w:t>
      </w:r>
      <w:r>
        <w:t>Chatbot vollendete alle 7 Interventionsphasen; durchschnittliche Qualitätsbewertung 3,94 (SD 1,23), Q-BAS-Score 4,03 (SD 1,18). 13 von 14 Q-BAS-Komponenten überschritten Schwellenwert (3,0). Stärken: Sicherheit (5,90), Klarheit (5,56); Schwächen: Verstärkung erklären (2,92), Monitoring unterstützen (3,02). Experten attestierten struktu­rierten Aufbau, identifizierten aber unzureichende klinische Urteilsfähigkeit als Hauptlimitation.</w:t>
      </w:r>
    </w:p>
    <w:p>
      <w:r>
        <w:rPr>
          <w:b/>
          <w:sz w:val="19"/>
        </w:rPr>
        <w:t xml:space="preserve">Übertragbarkeit: </w:t>
      </w:r>
      <w:r>
        <w:rPr>
          <w:sz w:val="19"/>
        </w:rPr>
        <w:t>Deutsche Forschungsgruppen (Greifswald, Saarland, KIT Karlsruhe), psychotherapiebasierte Versorgung</w:t>
      </w:r>
    </w:p>
    <w:p>
      <w:r>
        <w:rPr>
          <w:color w:val="5A7D3A"/>
          <w:sz w:val="18"/>
        </w:rPr>
        <w:t>https://pubmed.ncbi.nlm.nih.gov/42679232/</w:t>
      </w:r>
    </w:p>
    <w:p>
      <w:pPr>
        <w:pStyle w:val="Heading2"/>
      </w:pPr>
      <w:r>
        <w:t>Hybrid- versus reine Präsenzbetreuung bei Herzerkrankungen</w:t>
      </w:r>
    </w:p>
    <w:p>
      <w:r>
        <w:rPr>
          <w:i/>
          <w:color w:val="666666"/>
          <w:sz w:val="18"/>
        </w:rPr>
        <w:t>Nielsen SK et al.  ·  J Med Internet Res  ·  01.09.2026  ·  PMID 42679096</w:t>
      </w:r>
    </w:p>
    <w:p>
      <w:r>
        <w:t>Kohortenstudie mit Daten aus Dänemarks nationalen Registern von 2019–2023 zur Häufigkeit und Ergebnissen virtueller Folgeuntersuchungen bei Vorhofflimmern, Herzinsuffizienz, Lungenembolie und Koronarsyndrom.</w:t>
      </w:r>
    </w:p>
    <w:p>
      <w:r>
        <w:rPr>
          <w:b/>
        </w:rPr>
        <w:t xml:space="preserve">Ergebnis: </w:t>
      </w:r>
      <w:r>
        <w:t>Von 45.919 (AF) bis 30.482 (HF) Patienten: 27,3% (AF) bis 51,7% (HF) hatten teilweise virtuelle Betreuung. Virtuelle Besuche korreliert mit Stadt-Residenz (AF: OR 1,27; HF: OR 1,38) und hoher Gebrechlichkeit (AF: OR 1,63). Initiation neuer Leitlinienmedikation unterschied sich marginal (HF-Beispiel: SGLT2i 2,23% virtuell vs. 4,47% in-person; Differenz −2,24%, 95% KI −2,61 bis −1,87).</w:t>
      </w:r>
    </w:p>
    <w:p>
      <w:r>
        <w:rPr>
          <w:b/>
          <w:sz w:val="19"/>
        </w:rPr>
        <w:t xml:space="preserve">Übertragbarkeit: </w:t>
      </w:r>
      <w:r>
        <w:rPr>
          <w:sz w:val="19"/>
        </w:rPr>
        <w:t>Skandinavisches Digitalisierungsniveau deutlich höher als Deutschland; Patientenselektion nicht randomisiert</w:t>
      </w:r>
    </w:p>
    <w:p>
      <w:r>
        <w:rPr>
          <w:color w:val="5A7D3A"/>
          <w:sz w:val="18"/>
        </w:rPr>
        <w:t>https://pubmed.ncbi.nlm.nih.gov/42679096/</w:t>
      </w:r>
    </w:p>
    <w:p>
      <w:pPr>
        <w:pStyle w:val="Heading2"/>
      </w:pPr>
      <w:r>
        <w:t>KI-gestützte Stuhlkonsistenz-Bewertung per App zur Optimierung der Koloskopie-Vorbereitung</w:t>
      </w:r>
    </w:p>
    <w:p>
      <w:r>
        <w:rPr>
          <w:i/>
          <w:color w:val="666666"/>
          <w:sz w:val="18"/>
        </w:rPr>
        <w:t>Inaba A et al.  ·  JMIR Mhealth Uhealth  ·  01.09.2026  ·  PMID 42679048</w:t>
      </w:r>
    </w:p>
    <w:p>
      <w:r>
        <w:t>Prospektive multizentrische Machbarkeitsstudie (10 japanische Zentren, November 2022–Dezember 2023) mit Smartphone-App zur Bewertung der Stuhl­qualität während Darmvorbereitung mittels KI und Echtzeit-Viewer für medizinisches Personal.</w:t>
      </w:r>
    </w:p>
    <w:p>
      <w:r>
        <w:rPr>
          <w:b/>
        </w:rPr>
        <w:t xml:space="preserve">Ergebnis: </w:t>
      </w:r>
      <w:r>
        <w:t>Gesamtergebnis: 99,1% (323/326) der Patienten erreichten Primärendpunkt (BBPS ≥6). Mittlerer BBPS 8,5 (SD 1,0); 87,4% hatten exzellente Scores (≥8). Adenomdetektionsrate 46,9%, cecale Intubation 99,7%, durchschnittliche Rückzugszeit 10,7 Minuten. Patientenzufriedenheit: 98,5% fanden Tutorial verständlich, 96,0% Erfassung leicht, 87,8% weniger Angst. Personalzufriedenheit: 92,5% hielten Viewer notwendig, 89,6% einfach zu nutzen, 89,6% Arbeitsaufwand reduziert.</w:t>
      </w:r>
    </w:p>
    <w:p>
      <w:r>
        <w:rPr>
          <w:b/>
          <w:sz w:val="19"/>
        </w:rPr>
        <w:t xml:space="preserve">Übertragbarkeit: </w:t>
      </w:r>
      <w:r>
        <w:rPr>
          <w:sz w:val="19"/>
        </w:rPr>
        <w:t>Japan, aber Methodik und Technologie-Nutzbarkeit auf europäische Kolonoskopie-Praxis übertragbar</w:t>
      </w:r>
    </w:p>
    <w:p>
      <w:r>
        <w:rPr>
          <w:color w:val="5A7D3A"/>
          <w:sz w:val="18"/>
        </w:rPr>
        <w:t>https://pubmed.ncbi.nlm.nih.gov/42679048/</w:t>
      </w:r>
    </w:p>
    <w:p>
      <w:pPr>
        <w:pStyle w:val="Heading2"/>
      </w:pPr>
      <w:r>
        <w:t>Large Language Models in europäischen Anästhesiologie-Prüfungen</w:t>
      </w:r>
    </w:p>
    <w:p>
      <w:r>
        <w:rPr>
          <w:i/>
          <w:color w:val="666666"/>
          <w:sz w:val="18"/>
        </w:rPr>
        <w:t>Andrei S et al.  ·  JMIR Form Res  ·  01.09.2026  ·  PMID 42678529</w:t>
      </w:r>
    </w:p>
    <w:p>
      <w:r>
        <w:t>Vergleichende Studie von Claude Sonnet 4.5, Gemini 2.5 Pro, GPT-5 und Grok 4 bei 437 Multiple-Choice-Fragen (1748 Queries) aus europäischen Anästhesiologie-Examina (EDAIC, Pflegeanästhesisten).</w:t>
      </w:r>
    </w:p>
    <w:p>
      <w:r>
        <w:rPr>
          <w:b/>
        </w:rPr>
        <w:t xml:space="preserve">Ergebnis: </w:t>
      </w:r>
      <w:r>
        <w:t>Erfolgsquoten 86% bis 94% (alle über EDAIC-Teil-I-Bestehensgrenze). Signifikante Unterschiede zwischen Modellen nur für EDAIC (Friedman χ²=13,9; p=0,003; W=0,02): Gemini vs. GPT-5 statistisch bedeutsam. Halluzinationsrate 11% bis 20,1% ohne signifikante Unterschiede. Schlussfolgerung: Hohe Leistung aber klinisch relevante Halluzinationen (11–20%), daher nur als überwachte Lernwerkzeuge geeignet.</w:t>
      </w:r>
    </w:p>
    <w:p>
      <w:r>
        <w:rPr>
          <w:b/>
          <w:sz w:val="19"/>
        </w:rPr>
        <w:t xml:space="preserve">Übertragbarkeit: </w:t>
      </w:r>
      <w:r>
        <w:rPr>
          <w:sz w:val="19"/>
        </w:rPr>
        <w:t>Multinationale europäische Studie (Frankreich, Rumänien), europäische Zertifizierungen</w:t>
      </w:r>
    </w:p>
    <w:p>
      <w:r>
        <w:rPr>
          <w:color w:val="5A7D3A"/>
          <w:sz w:val="18"/>
        </w:rPr>
        <w:t>https://pubmed.ncbi.nlm.nih.gov/42678529/</w:t>
      </w:r>
    </w:p>
    <w:p>
      <w:pPr>
        <w:pStyle w:val="Heading2"/>
      </w:pPr>
      <w:r>
        <w:t>Smartphone-basiertes Distress-Screening bei Sarkomapatien</w:t>
      </w:r>
    </w:p>
    <w:p>
      <w:r>
        <w:rPr>
          <w:i/>
          <w:color w:val="666666"/>
          <w:sz w:val="18"/>
        </w:rPr>
        <w:t>Lenze F et al.  ·  Anticancer Res  ·  Sept. 2026  ·  PMID 42674702</w:t>
      </w:r>
    </w:p>
    <w:p>
      <w:r>
        <w:t>Prospektive Machbarkeitsstudie mit 45 Sarkoma-Patienten: Psychoonkologisches Distress-Screening per Smartphone mit Fragebogen QSC-R10 an zwei Zeitpunkten, Usability-Messung mit System Usability Scale.</w:t>
      </w:r>
    </w:p>
    <w:p>
      <w:r>
        <w:rPr>
          <w:b/>
        </w:rPr>
        <w:t xml:space="preserve">Ergebnis: </w:t>
      </w:r>
      <w:r>
        <w:t>QSC-R10-Mittelwerte signifikant von T1 zu T2 gesunken (p=0,034). Patienten mit Rezidiven zeigten signifikant höheres Distress bei Follow-up (p=0,012). Usability hoch: SUS 83,78±12,68. Gesamtzufriedenheit hoch. App wird als machbar und gut akzeptiert bewertet.</w:t>
      </w:r>
    </w:p>
    <w:p>
      <w:r>
        <w:rPr>
          <w:b/>
          <w:sz w:val="19"/>
        </w:rPr>
        <w:t xml:space="preserve">Übertragbarkeit: </w:t>
      </w:r>
      <w:r>
        <w:rPr>
          <w:sz w:val="19"/>
        </w:rPr>
        <w:t>Deutsche Klinikgruppe (TU München), deutsches Gesundheitssystem-Setting</w:t>
      </w:r>
    </w:p>
    <w:p>
      <w:r>
        <w:rPr>
          <w:color w:val="5A7D3A"/>
          <w:sz w:val="18"/>
        </w:rPr>
        <w:t>https://pubmed.ncbi.nlm.nih.gov/42674702/</w:t>
      </w:r>
    </w:p>
    <w:p>
      <w:pPr>
        <w:pStyle w:val="Heading2"/>
      </w:pPr>
      <w:r>
        <w:t>Perioperative Versorgungsqualität in Thoraxchirurgie mittels KI-gestützter Leitliniensynopse</w:t>
      </w:r>
    </w:p>
    <w:p>
      <w:r>
        <w:rPr>
          <w:i/>
          <w:color w:val="666666"/>
          <w:sz w:val="18"/>
        </w:rPr>
        <w:t>Jahn N et al.  ·  Zentralbl Chir  ·  21.08.2026  ·  PMID 42628535</w:t>
      </w:r>
    </w:p>
    <w:p>
      <w:r>
        <w:t>Narrative Übersicht mit KI-assistiertem Verfassungs- und menschlich kontrolliertem Verifikations-Workflow zur Optimierung postoperativer Versorgung bei Thoraxchirurgie, fokussierend auf PPCs, Frailty, Prehabilitation und Kontinuum der Pflege.</w:t>
      </w:r>
    </w:p>
    <w:p>
      <w:r>
        <w:rPr>
          <w:b/>
        </w:rPr>
        <w:t xml:space="preserve">Ergebnis: </w:t>
      </w:r>
      <w:r>
        <w:t>Präoperatives Screening (Frailty, Ernährung) identifiziert Hochrisikogruppen. Prehabilitation reduziert PPCs und Liegedauer signifikant. PEEP-Titration, erector spinae plane blocks, High-Flow-Nasalsauerstoff präferiert über Standard-Nicht­invasivbeatmung. Procalcitonin-gesteuertes Antibiotic Stewardship reduziert Exposition. Failure-to-Rescue-Konzept mit Wearable-Monitoring zur Vermeidung ungeplanter ICU-Aufnahmen kritisch.</w:t>
      </w:r>
    </w:p>
    <w:p>
      <w:r>
        <w:rPr>
          <w:b/>
          <w:sz w:val="19"/>
        </w:rPr>
        <w:t xml:space="preserve">Übertragbarkeit: </w:t>
      </w:r>
      <w:r>
        <w:rPr>
          <w:sz w:val="19"/>
        </w:rPr>
        <w:t>Österreich und Deutschland (Graz, Leipzig), europäisches Versorgungssystem</w:t>
      </w:r>
    </w:p>
    <w:p>
      <w:r>
        <w:rPr>
          <w:color w:val="5A7D3A"/>
          <w:sz w:val="18"/>
        </w:rPr>
        <w:t>https://pubmed.ncbi.nlm.nih.gov/42628535/</w:t>
      </w:r>
    </w:p>
    <w:p>
      <w:pPr>
        <w:pStyle w:val="Heading1"/>
      </w:pPr>
      <w:r>
        <w:t>Aufgenommen am 01.09.2026</w:t>
      </w:r>
    </w:p>
    <w:p>
      <w:pPr>
        <w:pStyle w:val="Heading2"/>
      </w:pPr>
      <w:r>
        <w:t>Mobile App für Patientenverfügungen: Nutzerfreundlichkeit und Zufriedenheit mit iDecide</w:t>
      </w:r>
    </w:p>
    <w:p>
      <w:r>
        <w:rPr>
          <w:i/>
          <w:color w:val="666666"/>
          <w:sz w:val="18"/>
        </w:rPr>
        <w:t>Von Segesser A et al.  ·  Swiss Med Wkly  ·  25.08.2026  ·  PMID 42672122</w:t>
      </w:r>
    </w:p>
    <w:p>
      <w:r>
        <w:t>Participatory Action Research zur Entwicklung der iDecide-App für die Erstellung von Patientenverfügungen in der Schweiz; Bewertung durch 94 Nutzer mit Fünf-Punkte-Skala.</w:t>
      </w:r>
    </w:p>
    <w:p>
      <w:r>
        <w:rPr>
          <w:b/>
        </w:rPr>
        <w:t xml:space="preserve">Ergebnis: </w:t>
      </w:r>
      <w:r>
        <w:t>Mittlere Gesamtbewertung 4,69 (SD 0,57, 95%-KI 4,56–4,81) über alle Altersgruppen konsistent; hohe Benutzerfreundlichkeit und Zufriedenheit mit Informationsqualität; verfügbar ohne zusätzliche Infrastruktur.</w:t>
      </w:r>
    </w:p>
    <w:p>
      <w:r>
        <w:rPr>
          <w:b/>
          <w:sz w:val="19"/>
        </w:rPr>
        <w:t xml:space="preserve">Übertragbarkeit: </w:t>
      </w:r>
      <w:r>
        <w:rPr>
          <w:sz w:val="19"/>
        </w:rPr>
        <w:t>Schweiz, nationale Roadmap zur Umsetzung berücksichtigt.</w:t>
      </w:r>
    </w:p>
    <w:p>
      <w:r>
        <w:rPr>
          <w:color w:val="5A7D3A"/>
          <w:sz w:val="18"/>
        </w:rPr>
        <w:t>https://pubmed.ncbi.nlm.nih.gov/42672122/</w:t>
      </w:r>
    </w:p>
    <w:p>
      <w:pPr>
        <w:pStyle w:val="Heading2"/>
      </w:pPr>
      <w:r>
        <w:t>KI-gestützte virtuelle Patienten für pädiatrische Interviewtraining in Medizinstudium</w:t>
      </w:r>
    </w:p>
    <w:p>
      <w:r>
        <w:rPr>
          <w:i/>
          <w:color w:val="666666"/>
          <w:sz w:val="18"/>
        </w:rPr>
        <w:t>Fernández C et al.  ·  J Educ Eval Health Prof  ·  31.08.2026  ·  PMID 42670678</w:t>
      </w:r>
    </w:p>
    <w:p>
      <w:r>
        <w:t>Zwei observationale Studien zur Akzeptanz von conversational AI-basierten virtuellen Patienten durch Medizinstudierende im Curriculum; Zufriedenheit und Einflussfaktoren analysiert.</w:t>
      </w:r>
    </w:p>
    <w:p>
      <w:r>
        <w:rPr>
          <w:b/>
        </w:rPr>
        <w:t xml:space="preserve">Ergebnis: </w:t>
      </w:r>
      <w:r>
        <w:t>Plattformbewertung hoch (Mittelwert 9,04, SD 1,09); signifikanter Zusammenhang zwischen Nutzerinteraktionen und Zufriedenheit (p=0,038, β=0,022); keine signifikanten demografischen Unterschiede; Akzeptanz vergleichbar mit bisheriger Literatur bestätigt.</w:t>
      </w:r>
    </w:p>
    <w:p>
      <w:r>
        <w:rPr>
          <w:b/>
          <w:sz w:val="19"/>
        </w:rPr>
        <w:t xml:space="preserve">Übertragbarkeit: </w:t>
      </w:r>
      <w:r>
        <w:rPr>
          <w:sz w:val="19"/>
        </w:rPr>
        <w:t>Spanien, europäischer Hochschulkontext, aber Generalisierbarkeit zu prüfen.</w:t>
      </w:r>
    </w:p>
    <w:p>
      <w:r>
        <w:rPr>
          <w:color w:val="5A7D3A"/>
          <w:sz w:val="18"/>
        </w:rPr>
        <w:t>https://pubmed.ncbi.nlm.nih.gov/42670678/</w:t>
      </w:r>
    </w:p>
    <w:p>
      <w:pPr>
        <w:pStyle w:val="Heading2"/>
      </w:pPr>
      <w:r>
        <w:t>App-basiertes Biofeedback zur Migräneprävention: randomisierte Studie</w:t>
      </w:r>
    </w:p>
    <w:p>
      <w:r>
        <w:rPr>
          <w:i/>
          <w:color w:val="666666"/>
          <w:sz w:val="18"/>
        </w:rPr>
        <w:t>Poole AC et al.  ·  Cephalalgia  ·  30.08.2026  ·  PMID 42669793</w:t>
      </w:r>
    </w:p>
    <w:p>
      <w:r>
        <w:t>Offene, randomisierte, wartelistenkontrollierte Multicenterstudie zu 12-Wochen-App-basiertem Biofeedback zur Migräneprophylaxe mit klinisch validiertem Outcome (monatliche Migränetage, MSQ-Score).</w:t>
      </w:r>
    </w:p>
    <w:p>
      <w:r>
        <w:rPr>
          <w:b/>
        </w:rPr>
        <w:t xml:space="preserve">Ergebnis: </w:t>
      </w:r>
      <w:r>
        <w:t>Von 1.113 gescreenten 279 randomisiert (92% Frauen, Mittelalter 41 Jahre). Primäres Outcome (Wochen 9–12): Intervention –0,9 Tage (95%-KI –1,4 bis –0,5) vs. Kontrolle 0,0 Tage (95%-KI –0,5 bis 0,4); Differenz 0,9 Tage (p=0,002). MSQ-Verbesserung: +5,3 Punkte (95%-KI 2,1 bis 8,6; p=0,001). Neun milde Nebenwirkungen. Ergebnis: statistisch signifikante Reduktion der Migränehäufigkeit bei günstiger Sicherheit.</w:t>
      </w:r>
    </w:p>
    <w:p>
      <w:r>
        <w:rPr>
          <w:b/>
          <w:sz w:val="19"/>
        </w:rPr>
        <w:t xml:space="preserve">Übertragbarkeit: </w:t>
      </w:r>
      <w:r>
        <w:rPr>
          <w:sz w:val="19"/>
        </w:rPr>
        <w:t>Skandinavien, Digitalisierungsgrad höher, aber Konzept übertragbar.</w:t>
      </w:r>
    </w:p>
    <w:p>
      <w:r>
        <w:rPr>
          <w:color w:val="5A7D3A"/>
          <w:sz w:val="18"/>
        </w:rPr>
        <w:t>https://pubmed.ncbi.nlm.nih.gov/42669793/</w:t>
      </w:r>
    </w:p>
    <w:p>
      <w:pPr>
        <w:pStyle w:val="Heading2"/>
      </w:pPr>
      <w:r>
        <w:t>Machine Learning für Pharmacogenetics-Entscheidungsuntersützung: Scoping Review zur klinischen Umsetzung</w:t>
      </w:r>
    </w:p>
    <w:p>
      <w:r>
        <w:rPr>
          <w:i/>
          <w:color w:val="666666"/>
          <w:sz w:val="18"/>
        </w:rPr>
        <w:t>Taylor AD et al.  ·  Appl Clin Inform  ·  30.08.2026  ·  PMID 42669295</w:t>
      </w:r>
    </w:p>
    <w:p>
      <w:r>
        <w:t>Systematische Literaturübersicht (2015–Sept. 2025) zu ML-basierten CDSS-Systemen für Pharmacogenetics-gestützte Therapieentscheidungen; Fokus auf klinische Implementierung, nicht nur Modellentwicklung.</w:t>
      </w:r>
    </w:p>
    <w:p>
      <w:r>
        <w:rPr>
          <w:b/>
        </w:rPr>
        <w:t xml:space="preserve">Ergebnis: </w:t>
      </w:r>
      <w:r>
        <w:t>Von 1.262 gescreenten Datensätzen erfüllten 7 Studien Kriterien. Alle beschrieben ML-Systeme mit integrierter Pharmacogenetic-Daten in klinischer Umgebung. Mehrheit zeigte potenzielle Vorteile (Reduktion vermeidbarer Arzneischäden, bessere Verschreibungsgenauigkeit, Workflow-Integration). Aber: Nur 2 Studien evaluierten ML-PGx-CDSS in echten klinischen oder Trial-Workflows; klinische Implementierung bleibt begrenzt.</w:t>
      </w:r>
    </w:p>
    <w:p>
      <w:r>
        <w:rPr>
          <w:b/>
          <w:sz w:val="19"/>
        </w:rPr>
        <w:t xml:space="preserve">Übertragbarkeit: </w:t>
      </w:r>
      <w:r>
        <w:rPr>
          <w:sz w:val="19"/>
        </w:rPr>
        <w:t>USA-Studien dominant, aber methodische Erkenntnisse zur Workflow-Integration für Deutschland relevant.</w:t>
      </w:r>
    </w:p>
    <w:p>
      <w:r>
        <w:rPr>
          <w:color w:val="5A7D3A"/>
          <w:sz w:val="18"/>
        </w:rPr>
        <w:t>https://pubmed.ncbi.nlm.nih.gov/42669295/</w:t>
      </w:r>
    </w:p>
    <w:p>
      <w:pPr>
        <w:pStyle w:val="Heading2"/>
      </w:pPr>
      <w:r>
        <w:t>Machine Learning zur Prognose von Sarkopenie und Mortalität bei Lymphombehandlung</w:t>
      </w:r>
    </w:p>
    <w:p>
      <w:r>
        <w:rPr>
          <w:i/>
          <w:color w:val="666666"/>
          <w:sz w:val="18"/>
        </w:rPr>
        <w:t>Ullrich F et al.  ·  Blood Adv  ·  08.09.2026  ·  PMID 42664000</w:t>
      </w:r>
    </w:p>
    <w:p>
      <w:r>
        <w:t>Prospektive Phase-3-Studie (PETAL-Trial) zur Vorhersage von Sterblichkeit und Toxizität mittels Deep Learning-gestützter Körperzusammensetzungsanalyse an CT-Bildern von DLBCL-Patienten; klinisches Outcome als primär untersucht.</w:t>
      </w:r>
    </w:p>
    <w:p>
      <w:r>
        <w:rPr>
          <w:b/>
        </w:rPr>
        <w:t xml:space="preserve">Ergebnis: </w:t>
      </w:r>
      <w:r>
        <w:t>Sarkopenie assoziiert mit inferior Überleben nach Adjustierung für bekannte Risikofaktoren; Ursachen-spezifische Analyse: Sarkopenie prädiktiv für Non-Relapse-Mortalität (nicht für lymphom-spezifische Mortalität); sarkopenische Patienten höhere Häufigkeit von Hämatotoxizität; früher Muskelverlust während Therapie mit inferiorem Überleben korreliert.</w:t>
      </w:r>
    </w:p>
    <w:p>
      <w:r>
        <w:rPr>
          <w:b/>
          <w:sz w:val="19"/>
        </w:rPr>
        <w:t xml:space="preserve">Übertragbarkeit: </w:t>
      </w:r>
      <w:r>
        <w:rPr>
          <w:sz w:val="19"/>
        </w:rPr>
        <w:t>Deutsche Universitätskliniken, ähnliche Dokumentation und Patientenpopulation.</w:t>
      </w:r>
    </w:p>
    <w:p>
      <w:r>
        <w:rPr>
          <w:color w:val="5A7D3A"/>
          <w:sz w:val="18"/>
        </w:rPr>
        <w:t>https://pubmed.ncbi.nlm.nih.gov/42664000/</w:t>
      </w:r>
    </w:p>
    <w:p>
      <w:pPr>
        <w:pStyle w:val="Heading2"/>
      </w:pPr>
      <w:r>
        <w:t>Individual Participant Data Meta-Analyse zu Long-COVID-Langzeitfolgen: Datenbank aus 40 Ländern</w:t>
      </w:r>
    </w:p>
    <w:p>
      <w:r>
        <w:rPr>
          <w:i/>
          <w:color w:val="666666"/>
          <w:sz w:val="18"/>
        </w:rPr>
        <w:t>Ali M et al.  ·  Health Soc Care Deliv Res  ·  Aug. 2026  ·  PMID 42663308</w:t>
      </w:r>
    </w:p>
    <w:p>
      <w:r>
        <w:t>PRECIOUS-Studie: systematische Metaanalyse von 116 Datensätzen (62.849 Personen) zu Langzeitfolgen nach COVID-19 aus klinischen, Gemeinschafts- und Forschungseinrichtungen; Assoziation mit Outcomes über 3–24 Monate untersucht.</w:t>
      </w:r>
    </w:p>
    <w:p>
      <w:r>
        <w:rPr>
          <w:b/>
        </w:rPr>
        <w:t xml:space="preserve">Ergebnis: </w:t>
      </w:r>
      <w:r>
        <w:t>Frauen hatten schlechtere Outcomes in 30/37 Modellen vs. Männer; vorbestehende Lungenerkrankung und Alter in 15/37 Modellen mit schlechteren Outcomes assoziiert; Hospitalisierung, Diabetes, chronische Nierenkrankheit je in 8/37 Modellen prädiktiv; initiale Hospitalisierung führte zu niedrigerer Lebensqualität ohne Erholung über bis zu 2 Jahre; Heterogenität niedrig in 34/37 Modellen.</w:t>
      </w:r>
    </w:p>
    <w:p>
      <w:r>
        <w:rPr>
          <w:b/>
          <w:sz w:val="19"/>
        </w:rPr>
        <w:t xml:space="preserve">Übertragbarkeit: </w:t>
      </w:r>
      <w:r>
        <w:rPr>
          <w:sz w:val="19"/>
        </w:rPr>
        <w:t>Überwiegend Hocheinkommensländer, teilweise europäische Daten; Implementierungslücken für Deutschland identifiziert.</w:t>
      </w:r>
    </w:p>
    <w:p>
      <w:r>
        <w:rPr>
          <w:color w:val="5A7D3A"/>
          <w:sz w:val="18"/>
        </w:rPr>
        <w:t>https://pubmed.ncbi.nlm.nih.gov/42663308/</w:t>
      </w:r>
    </w:p>
    <w:p>
      <w:pPr>
        <w:pStyle w:val="Heading2"/>
      </w:pPr>
      <w:r>
        <w:t>Mobile Health in Palliativversorgung: Realist Review zu Kontextfaktoren und Wirkmechanismen</w:t>
      </w:r>
    </w:p>
    <w:p>
      <w:r>
        <w:rPr>
          <w:i/>
          <w:color w:val="666666"/>
          <w:sz w:val="18"/>
        </w:rPr>
        <w:t>Gebre NT et al.  ·  JMIR Mhealth Uhealth  ·  14.08.2026  ·  PMID 42600073</w:t>
      </w:r>
    </w:p>
    <w:p>
      <w:r>
        <w:t>Realist Review nach JBI-Methodik zu mHealth-Interventionen in der häuslichen Palliativversorgung; Synthese über Kontextfaktoren, Mechanismen und Outcomes aus 126 eingeschlossenen Studien.</w:t>
      </w:r>
    </w:p>
    <w:p>
      <w:r>
        <w:rPr>
          <w:b/>
        </w:rPr>
        <w:t xml:space="preserve">Ergebnis: </w:t>
      </w:r>
      <w:r>
        <w:t>Sechs positive Wirkmechanismen identifiziert: (1) Reduktion von Besorgnis durch Orientierung, (2) Minimierung technischer Barrieren durch nutzerfreundliches Design, (3) Stakeholder-Engagement, (4) Interoperabilität von Informationssystemen, (5) Zugang zu Gesundheitsteams, (6) Nutzerbefähigung durch Information; Implementierung erfordert Sicherheit, Technologiekompetenz, angepasste Kommunikation, Familieneinbindung.</w:t>
      </w:r>
    </w:p>
    <w:p>
      <w:r>
        <w:rPr>
          <w:b/>
          <w:sz w:val="19"/>
        </w:rPr>
        <w:t xml:space="preserve">Übertragbarkeit: </w:t>
      </w:r>
      <w:r>
        <w:rPr>
          <w:sz w:val="19"/>
        </w:rPr>
        <w:t>International, aber wenig spezifische deutsche Implementierungsdaten.</w:t>
      </w:r>
    </w:p>
    <w:p>
      <w:r>
        <w:rPr>
          <w:color w:val="5A7D3A"/>
          <w:sz w:val="18"/>
        </w:rPr>
        <w:t>https://pubmed.ncbi.nlm.nih.gov/42600073/</w:t>
      </w:r>
    </w:p>
    <w:p>
      <w:pPr>
        <w:pStyle w:val="Heading1"/>
      </w:pPr>
      <w:r>
        <w:t>Aufgenommen am 31.08.2026</w:t>
      </w:r>
    </w:p>
    <w:p>
      <w:pPr>
        <w:pStyle w:val="Heading2"/>
      </w:pPr>
      <w:r>
        <w:t>Strukturierte digitale Dokumentation in der Neonatalanästhesie: Neo Somno Log</w:t>
      </w:r>
    </w:p>
    <w:p>
      <w:r>
        <w:rPr>
          <w:i/>
          <w:color w:val="666666"/>
          <w:sz w:val="18"/>
        </w:rPr>
        <w:t>Trinh SH et al.  ·  Orv Hetil  ·  30.08.2026  ·  PMID 42669146</w:t>
      </w:r>
    </w:p>
    <w:p>
      <w:r>
        <w:t>Entwicklung und Pilotierung eines elektronischen Dokumentationssystems für strukturierte Erfassung von intraoperativen Ereignissen bei neonatologischen Anästhesien in Ungarn.</w:t>
      </w:r>
    </w:p>
    <w:p>
      <w:r>
        <w:rPr>
          <w:b/>
        </w:rPr>
        <w:t xml:space="preserve">Ergebnis: </w:t>
      </w:r>
      <w:r>
        <w:t>Das System erfasst 864 verschiedene Datenpunkte über 5 Domänen strukturiert und zeitgestempelt. Bei 167 Neugeborenen (Mediangewicht 2900 g) wurden 94 abdominale, 21 neurochirurgische, 22 thorakale, 14 ophthalmologische und 12 weitere Eingriffe dokumentiert. Die Pilotierung zeigte Machbarkeit und Praktikabilität für Versorgungsqualitätsverbesserung und Patientensicherheit.</w:t>
      </w:r>
    </w:p>
    <w:p>
      <w:r>
        <w:rPr>
          <w:b/>
          <w:sz w:val="19"/>
        </w:rPr>
        <w:t xml:space="preserve">Übertragbarkeit: </w:t>
      </w:r>
      <w:r>
        <w:rPr>
          <w:sz w:val="19"/>
        </w:rPr>
        <w:t>Ungarn, europäisches Universitätsklinikum, strukturierte Papierersetzung durch digitale Datenerfassung.</w:t>
      </w:r>
    </w:p>
    <w:p>
      <w:r>
        <w:rPr>
          <w:color w:val="5A7D3A"/>
          <w:sz w:val="18"/>
        </w:rPr>
        <w:t>https://pubmed.ncbi.nlm.nih.gov/42669146/</w:t>
      </w:r>
    </w:p>
    <w:p>
      <w:pPr>
        <w:pStyle w:val="Heading2"/>
      </w:pPr>
      <w:r>
        <w:t>Interpretable Machine Learning für finanzielle Risikostratifizierung in der kolorektalen Chirurgie unter DRG-Entgelt</w:t>
      </w:r>
    </w:p>
    <w:p>
      <w:r>
        <w:rPr>
          <w:i/>
          <w:color w:val="666666"/>
          <w:sz w:val="18"/>
        </w:rPr>
        <w:t>Fan B et al.  ·  Front Public Health  ·  14.08.2026  ·  PMID 42666356</w:t>
      </w:r>
    </w:p>
    <w:p>
      <w:r>
        <w:t>Maschinelles Lernen zur Vorhersage von DRG-bedingtem finanziellem Risiko bei kolorektalen Krebsoperationen mit Integration in Point-of-Care-Entscheidungsunterstützung.</w:t>
      </w:r>
    </w:p>
    <w:p>
      <w:r>
        <w:rPr>
          <w:b/>
        </w:rPr>
        <w:t xml:space="preserve">Ergebnis: </w:t>
      </w:r>
      <w:r>
        <w:t>Random-Forest-Modell erreichte AUROC 0,852 im Derivationscohort (n=2081) und 38,4% Patienten überschritten DRG-Benchmark. SHAP-Analyse identifizierte chirurgischer Zugang, postoperative Komplikationen, Liegedauer und Komorbiditätslast als Haupttreiber. Web-basiertes Tool zur individualisierten Risikovorhersage wurde prospektiv evaluiert (n=12 Patienten), Kalibrierungsplot und Entscheidungskurve zeigten klinischen Nutzen.</w:t>
      </w:r>
    </w:p>
    <w:p>
      <w:r>
        <w:rPr>
          <w:b/>
          <w:sz w:val="19"/>
        </w:rPr>
        <w:t xml:space="preserve">Übertragbarkeit: </w:t>
      </w:r>
      <w:r>
        <w:rPr>
          <w:sz w:val="19"/>
        </w:rPr>
        <w:t>China, aber DRG-Finanzierung vergleichbar mit deutschen Pauschalsystemen, einsatzbar zur Ressourcenplanung.</w:t>
      </w:r>
    </w:p>
    <w:p>
      <w:r>
        <w:rPr>
          <w:color w:val="5A7D3A"/>
          <w:sz w:val="18"/>
        </w:rPr>
        <w:t>https://pubmed.ncbi.nlm.nih.gov/42666356/</w:t>
      </w:r>
    </w:p>
    <w:p>
      <w:pPr>
        <w:pStyle w:val="Heading2"/>
      </w:pPr>
      <w:r>
        <w:t>Deep Learning für automatische Konturierung in der Rektumkrebs-Strahlentherapie: longitudinale Wirksamkeit</w:t>
      </w:r>
    </w:p>
    <w:p>
      <w:r>
        <w:rPr>
          <w:i/>
          <w:color w:val="666666"/>
          <w:sz w:val="18"/>
        </w:rPr>
        <w:t>Wang N et al.  ·  J Appl Clin Med Phys  ·  Sept. 2026  ·  PMID 42665916</w:t>
      </w:r>
    </w:p>
    <w:p>
      <w:r>
        <w:t>Real-World-Analyse der klinischen Auswirkungen Implementierung und iterativen Updates eines Deep-Learning-Systems zur automatischen Zielvolumen- und Risikoorgankonturierung bei Rektumkrebspatienten (Kohorten: pre-Implementation n=50, post-Implementation n=50, post-Update n=50).</w:t>
      </w:r>
    </w:p>
    <w:p>
      <w:r>
        <w:rPr>
          <w:b/>
        </w:rPr>
        <w:t xml:space="preserve">Ergebnis: </w:t>
      </w:r>
      <w:r>
        <w:t>Nach System-Update verbesserten sich Dice-Koeffizienten: CTV von 0,88±0,04 auf 0,93±0,04 (p&lt;0,001), Risikoorgane von 0,88±0,05 auf 0,95±0,02 (p&lt;0,001). Fehlerquote sank um 80,6%. Auto2-assistierte Methode reduzierte Konturierungszeit um 58,8% gegenüber manuell, 21,9% gegenüber Auto1. 99,2% der überarbeiteten Konturen erhielten Likert-Score ≥4 von klinischen Experten.</w:t>
      </w:r>
    </w:p>
    <w:p>
      <w:r>
        <w:rPr>
          <w:b/>
          <w:sz w:val="19"/>
        </w:rPr>
        <w:t xml:space="preserve">Übertragbarkeit: </w:t>
      </w:r>
      <w:r>
        <w:rPr>
          <w:sz w:val="19"/>
        </w:rPr>
        <w:t>China/Pekinger Krebszentrum, aber Deep-Learning-Architektur und Workflow-Prinzipien auf europäische Zentren übertragbar.</w:t>
      </w:r>
    </w:p>
    <w:p>
      <w:r>
        <w:rPr>
          <w:color w:val="5A7D3A"/>
          <w:sz w:val="18"/>
        </w:rPr>
        <w:t>https://pubmed.ncbi.nlm.nih.gov/42665916/</w:t>
      </w:r>
    </w:p>
    <w:p>
      <w:pPr>
        <w:pStyle w:val="Heading2"/>
      </w:pPr>
      <w:r>
        <w:t>Generative KI in der Physiotherapie-Lehre: Nutzung, Haltungen und KI-Literalität</w:t>
      </w:r>
    </w:p>
    <w:p>
      <w:r>
        <w:rPr>
          <w:i/>
          <w:color w:val="666666"/>
          <w:sz w:val="18"/>
        </w:rPr>
        <w:t>Schröder K et al.  ·  BMC Med Educ  ·  28.08.2026  ·  PMID 42665827</w:t>
      </w:r>
    </w:p>
    <w:p>
      <w:r>
        <w:t>Wiederholte Querschnittsbefragung von Physiotherapiestudieren an schwedischer Universität zu Gebrauch und Wahrnehmung von generativen KI-Tools nach curricularen Anpassungen in 2024–2025.</w:t>
      </w:r>
    </w:p>
    <w:p>
      <w:r>
        <w:rPr>
          <w:b/>
        </w:rPr>
        <w:t xml:space="preserve">Ergebnis: </w:t>
      </w:r>
      <w:r>
        <w:t>Täglicher KI-Gebrauch stieg von 13% (2024) auf 57% (2025), p&lt;0,001. Diverse Nutzung (Brainstorming, Textverfeinerung) nahm signifikant zu. KI-Literacy-Scores (GAILS-10) waren nach strukturiertem Training deutlich höher (Cohens d=1,0 zwischen Semester 1 und Semester 3), was Unterschiede in Lehrerfolg und Kompetenzentwicklung belegt.</w:t>
      </w:r>
    </w:p>
    <w:p>
      <w:r>
        <w:rPr>
          <w:b/>
          <w:sz w:val="19"/>
        </w:rPr>
        <w:t xml:space="preserve">Übertragbarkeit: </w:t>
      </w:r>
      <w:r>
        <w:rPr>
          <w:sz w:val="19"/>
        </w:rPr>
        <w:t>Schweden, digitaler Reifungsgrad höher als Deutschland, aber Konzept der strukturierten KI-Literalität-Integration übertragbar.</w:t>
      </w:r>
    </w:p>
    <w:p>
      <w:r>
        <w:rPr>
          <w:color w:val="5A7D3A"/>
          <w:sz w:val="18"/>
        </w:rPr>
        <w:t>https://pubmed.ncbi.nlm.nih.gov/42665827/</w:t>
      </w:r>
    </w:p>
    <w:p>
      <w:pPr>
        <w:pStyle w:val="Heading2"/>
      </w:pPr>
      <w:r>
        <w:t>Machine Learning zur Früherkennung von akutem Nierenschaden nach Nicht-Kardiochirurgie</w:t>
      </w:r>
    </w:p>
    <w:p>
      <w:r>
        <w:rPr>
          <w:i/>
          <w:color w:val="666666"/>
          <w:sz w:val="18"/>
        </w:rPr>
        <w:t>Leins J et al.  ·  Sci Rep  ·  18.08.2026  ·  PMID 42613359</w:t>
      </w:r>
    </w:p>
    <w:p>
      <w:r>
        <w:t>Vorhersage postoperativen akuten Nierenschadens (PO-AKI) nach Nicht-Kardio-Operationen mit acht ML-Algorithmen auf großem EHR-Datensatz (n=13.890, 12,37% mit PO-AKI).</w:t>
      </w:r>
    </w:p>
    <w:p>
      <w:r>
        <w:rPr>
          <w:b/>
        </w:rPr>
        <w:t xml:space="preserve">Ergebnis: </w:t>
      </w:r>
      <w:r>
        <w:t>Random-Forest-Klassifikator erzielte bestes ROC-AUC von 0,742 (95% CI 0,725–0,762). Prädiktoren: 62 pre-, intra- und postoperative Merkmale einschließlich Blutdruckverlauf. Modellperformance verbesserte sich von präoperativ ROC-AUC 0,722 auf postoperativ 0,738. Feature-Importance variierte zwischen Ensemble- und Nicht-Ensemble-Modellen erheblich.</w:t>
      </w:r>
    </w:p>
    <w:p>
      <w:r>
        <w:rPr>
          <w:b/>
          <w:sz w:val="19"/>
        </w:rPr>
        <w:t xml:space="preserve">Übertragbarkeit: </w:t>
      </w:r>
      <w:r>
        <w:rPr>
          <w:sz w:val="19"/>
        </w:rPr>
        <w:t>Deutschland, Hannover Medical School, deutsche EHR-Daten, vergleichbare Dokumentationspflichten und Patientenkohorte.</w:t>
      </w:r>
    </w:p>
    <w:p>
      <w:r>
        <w:rPr>
          <w:color w:val="5A7D3A"/>
          <w:sz w:val="18"/>
        </w:rPr>
        <w:t>https://pubmed.ncbi.nlm.nih.gov/42613359/</w:t>
      </w:r>
    </w:p>
    <w:p>
      <w:pPr>
        <w:pStyle w:val="Heading2"/>
      </w:pPr>
      <w:r>
        <w:t>LLM-gestützte Sprachanalyse in der Depressionsdiagnose: multilinguale Vier-Kohorten-Studie</w:t>
      </w:r>
    </w:p>
    <w:p>
      <w:r>
        <w:rPr>
          <w:i/>
          <w:color w:val="666666"/>
          <w:sz w:val="18"/>
        </w:rPr>
        <w:t>Cortal G et al.  ·  JMIR Ment Health  ·  17.08.2026  ·  PMID 42607290</w:t>
      </w:r>
    </w:p>
    <w:p>
      <w:r>
        <w:t>Unsupervised Clustering von Spontansprach-Transkripten mit multilingualem Language Model und Dichte-Clusterung zur Assoziation mit klinischen Depressions-Skalen über vier unabhängige Kohorten (Frankreich n=1338, Italien n=116, China n=52, Spanien n=90).</w:t>
      </w:r>
    </w:p>
    <w:p>
      <w:r>
        <w:rPr>
          <w:b/>
        </w:rPr>
        <w:t xml:space="preserve">Ergebnis: </w:t>
      </w:r>
      <w:r>
        <w:t>In französischer Allgemeinbevölkerung unterschieden sich PHQ-9-Scores zwischen Clustern (η²=0,19, p&lt;0,001), ebenso Angst (GAD-7), Insomnie (AIS) und Müdigkeit (MFI) (η²=0,14-0,16, p&lt;0,001). In italienischer Stichprobe war Cluster-Zugehörigkeit mit klinisch diagnostizierter Depression assoziiert (Cramér V=0,74, p&lt;0,001), in chinesischer mit MDD-Diagnose (V=0,55, p=0,001). LLM-generierte Cluster-Beschreibungen waren klinisch interpretierbar.</w:t>
      </w:r>
    </w:p>
    <w:p>
      <w:r>
        <w:rPr>
          <w:b/>
          <w:sz w:val="19"/>
        </w:rPr>
        <w:t xml:space="preserve">Übertragbarkeit: </w:t>
      </w:r>
      <w:r>
        <w:rPr>
          <w:sz w:val="19"/>
        </w:rPr>
        <w:t>Multinationale Validierung, romanische und asiatische Sprachen, Methodik auf deutschsprachige Kohorten übertragbar.</w:t>
      </w:r>
    </w:p>
    <w:p>
      <w:r>
        <w:rPr>
          <w:color w:val="5A7D3A"/>
          <w:sz w:val="18"/>
        </w:rPr>
        <w:t>https://pubmed.ncbi.nlm.nih.gov/42607290/</w:t>
      </w:r>
    </w:p>
    <w:p>
      <w:pPr>
        <w:pStyle w:val="Heading1"/>
      </w:pPr>
      <w:r>
        <w:t>Aufgenommen am 30.08.2026</w:t>
      </w:r>
    </w:p>
    <w:p>
      <w:pPr>
        <w:pStyle w:val="Heading2"/>
      </w:pPr>
      <w:r>
        <w:t>Künstliche Intelligenz in Prävention von Typ-2-Diabetes: Screening, Risikoprognose und digitale Interventionen</w:t>
      </w:r>
    </w:p>
    <w:p>
      <w:r>
        <w:rPr>
          <w:i/>
          <w:color w:val="666666"/>
          <w:sz w:val="18"/>
        </w:rPr>
        <w:t>Chen R et al.  ·  Front Endocrinol (Lausanne)  ·  14.08.2026  ·  PMID 42666695</w:t>
      </w:r>
    </w:p>
    <w:p>
      <w:r>
        <w:t>Narrative systematische Übersichtsarbeit von 2010-2026, die KI-gestützte Ansätze zur Prädiabetes-Früherkennung, Progressionsrisiko-Vorhersage und digitale Lebensstiländerungen untersucht; Bewertung externer Validierung und Versorgungsintegrierbarkeit.</w:t>
      </w:r>
    </w:p>
    <w:p>
      <w:r>
        <w:rPr>
          <w:b/>
        </w:rPr>
        <w:t xml:space="preserve">Ergebnis: </w:t>
      </w:r>
      <w:r>
        <w:t>KI-Modelle übertreffen traditionelle Risikoscores durch Integration von klinischen Daten, EHR-Längsschnitten, kontinuierlicher Glukoseüberwachung, tragbaren Signalen und Biomarkern. Einige extern validierte Modelle zeigen klinisch relevante Diskriminationskraft für Hochrisiko-Patienten. Digitale Programme (Apps, Web, tragbar) fördern Verhaltensänderung und reduzieren Abhängigkeit von intensiven Beratungen. Limits: Heterogenität der Prädiabetes-Definitionen, begrenzte externe Validierung in diversen Populationen, ungeklärte Langzeiteffektivität, Datenschutz und Governance-Lücken.</w:t>
      </w:r>
    </w:p>
    <w:p>
      <w:r>
        <w:rPr>
          <w:b/>
          <w:sz w:val="19"/>
        </w:rPr>
        <w:t xml:space="preserve">Übertragbarkeit: </w:t>
      </w:r>
      <w:r>
        <w:rPr>
          <w:sz w:val="19"/>
        </w:rPr>
        <w:t>Narrative Übersicht, Konzepte auf Deutschland übertragbar, externe Validierung in europäischen Kohorten erforderlich</w:t>
      </w:r>
    </w:p>
    <w:p>
      <w:r>
        <w:rPr>
          <w:color w:val="5A7D3A"/>
          <w:sz w:val="18"/>
        </w:rPr>
        <w:t>https://pubmed.ncbi.nlm.nih.gov/42666695/</w:t>
      </w:r>
    </w:p>
    <w:p>
      <w:pPr>
        <w:pStyle w:val="Heading2"/>
      </w:pPr>
      <w:r>
        <w:t>Large Language Models in der klinischen Pflege: Nutzungsabsichten und Grenzen</w:t>
      </w:r>
    </w:p>
    <w:p>
      <w:r>
        <w:rPr>
          <w:i/>
          <w:color w:val="666666"/>
          <w:sz w:val="18"/>
        </w:rPr>
        <w:t>Li X et al.  ·  J Nurs Manag  ·  2026  ·  PMID 42666072</w:t>
      </w:r>
    </w:p>
    <w:p>
      <w:r>
        <w:t>Qualitative Studie mit 17 klinischen Pflegekräften aus verschiedenen Krankenhausebenen zur Untersuchung der Absicht, LLMs (ChatGPT, Claude) zu nutzen; thematische Analyse der Facilitators, Constraints, Risiken und professionellen Grenzen nach UTAUT-Modell.</w:t>
      </w:r>
    </w:p>
    <w:p>
      <w:r>
        <w:rPr>
          <w:b/>
        </w:rPr>
        <w:t xml:space="preserve">Ergebnis: </w:t>
      </w:r>
      <w:r>
        <w:t>Sechste Themen identifiziert: Performance Expectancy, Effort Expectancy, Social Influence, Facilitating Conditions, Perceived Risk, Professional Boundaries. Teilnehmer äußerten positive, aber konditionale Nutzungsabsicht. Potenzielle Unterstützung für standardisierte, niedrig-risiko Aufgaben (Dokumentation, Wissensvermittlung). Vorsicht: LLMs sollten ärztliche Urteilskraft, klinische Verantwortung und humanistische Kommunikation nicht ersetzen. Datenicherheit und Rechenschaftspflicht betont.</w:t>
      </w:r>
    </w:p>
    <w:p>
      <w:r>
        <w:rPr>
          <w:b/>
          <w:sz w:val="19"/>
        </w:rPr>
        <w:t xml:space="preserve">Übertragbarkeit: </w:t>
      </w:r>
      <w:r>
        <w:rPr>
          <w:sz w:val="19"/>
        </w:rPr>
        <w:t>China – vergleichbare Pflegekontexte, länderneutrales Fachverhalten</w:t>
      </w:r>
    </w:p>
    <w:p>
      <w:r>
        <w:rPr>
          <w:color w:val="5A7D3A"/>
          <w:sz w:val="18"/>
        </w:rPr>
        <w:t>https://pubmed.ncbi.nlm.nih.gov/42666072/</w:t>
      </w:r>
    </w:p>
    <w:p>
      <w:pPr>
        <w:pStyle w:val="Heading2"/>
      </w:pPr>
      <w:r>
        <w:t>KI-Chatbots bei bipolarer Störung: Vertrauensverlagerung und klinische Risiken</w:t>
      </w:r>
    </w:p>
    <w:p>
      <w:r>
        <w:rPr>
          <w:i/>
          <w:color w:val="666666"/>
          <w:sz w:val="18"/>
        </w:rPr>
        <w:t>Bassil K et al.  ·  Bipolar Disord  ·  Sept. 2026  ·  PMID 42657654</w:t>
      </w:r>
    </w:p>
    <w:p>
      <w:r>
        <w:t>Qualitative Studie mit zwei Patienten mit bipolarer Störung, die ChatGPT zur Selbstreflexion und psychischen Unterstützung nutzten; Interviews dokumentierten Nutzungsmuster, wahrgenommene Vorteile und Risiken der Vertrauensverlagerung von Fachleuten zu KI.</w:t>
      </w:r>
    </w:p>
    <w:p>
      <w:r>
        <w:rPr>
          <w:b/>
        </w:rPr>
        <w:t xml:space="preserve">Ergebnis: </w:t>
      </w:r>
      <w:r>
        <w:t>Beide Patienten nutzten ChatGPT für emotionale und soziale Unterstützung; ein Patient entwickelte emotionale Intimität zur KI, während der andere reflektiertes, intellektualisiertes Engagement zeigte. Wahrgenommene Vorteile: Nichturteilende Unterstützung, bessere Erreichbarkeit als professionelle Betreuung. Risiken: Überabhängigkeit, verminderte Vertrauensfähigkeit in Kliniker, Unkenntnis von KI-Limitationen. Die Studie warnt vor der Vermischung klinischer Rollen und unzureichender Aufklärung über KI-Grenzen.</w:t>
      </w:r>
    </w:p>
    <w:p>
      <w:r>
        <w:rPr>
          <w:b/>
          <w:sz w:val="19"/>
        </w:rPr>
        <w:t xml:space="preserve">Übertragbarkeit: </w:t>
      </w:r>
      <w:r>
        <w:rPr>
          <w:sz w:val="19"/>
        </w:rPr>
        <w:t>Niederlande – vergleichbares Gesundheitssystem, direkt übertragbare ethische und klinische Bedenken</w:t>
      </w:r>
    </w:p>
    <w:p>
      <w:r>
        <w:rPr>
          <w:color w:val="5A7D3A"/>
          <w:sz w:val="18"/>
        </w:rPr>
        <w:t>https://pubmed.ncbi.nlm.nih.gov/42657654/</w:t>
      </w:r>
    </w:p>
    <w:p>
      <w:pPr>
        <w:pStyle w:val="Heading2"/>
      </w:pPr>
      <w:r>
        <w:t>ChatGPT-4o und ChatGPT-5 zur Diagnose oraler Schleimhautläsionen: Klinische Leistung</w:t>
      </w:r>
    </w:p>
    <w:p>
      <w:r>
        <w:rPr>
          <w:i/>
          <w:color w:val="666666"/>
          <w:sz w:val="18"/>
        </w:rPr>
        <w:t>Glavina A et al.  ·  Medicina (Kaunas)  ·  21.08.2026  ·  PMID 42654507</w:t>
      </w:r>
    </w:p>
    <w:p>
      <w:r>
        <w:t>Prospektive Studie mit 70 Patienten (21 normal anatomische Varianten, 49 pathologische Läsionen) zur Bewertung der diagnostischen Genauigkeit von ChatGPT-4o und ChatGPT-5 bei der Identifikation oraler Läsionen basierend auf klinischen Fotografien.</w:t>
      </w:r>
    </w:p>
    <w:p>
      <w:r>
        <w:rPr>
          <w:b/>
        </w:rPr>
        <w:t xml:space="preserve">Ergebnis: </w:t>
      </w:r>
      <w:r>
        <w:t>Mit Bild allein: ChatGPT-4o 19,0%, ChatGPT-5 9,0% Top-1-Genauigkeit. Mit Bild plus klinischer Information: ChatGPT-4o 69,0%, ChatGPT-5 51,0%. Für normale Varianten (Bild+Text): ChatGPT-4o 81,0%, ChatGPT-5 76,2%. Für pathologische Läsionen: ChatGPT-4o 63,3%, ChatGPT-5 40,8%. Beide Modelle können klinische Diagnose nicht ersetzen; als Entscheidungsunterstützungstool bei strukturierter Information möglich.</w:t>
      </w:r>
    </w:p>
    <w:p>
      <w:r>
        <w:rPr>
          <w:b/>
          <w:sz w:val="19"/>
        </w:rPr>
        <w:t xml:space="preserve">Übertragbarkeit: </w:t>
      </w:r>
      <w:r>
        <w:rPr>
          <w:sz w:val="19"/>
        </w:rPr>
        <w:t>Kroatien – EU-Regulierungskontext, vergleichbare zahnmedizinische Versorgung</w:t>
      </w:r>
    </w:p>
    <w:p>
      <w:r>
        <w:rPr>
          <w:color w:val="5A7D3A"/>
          <w:sz w:val="18"/>
        </w:rPr>
        <w:t>https://pubmed.ncbi.nlm.nih.gov/42654507/</w:t>
      </w:r>
    </w:p>
    <w:p>
      <w:pPr>
        <w:pStyle w:val="Heading2"/>
      </w:pPr>
      <w:r>
        <w:t>Zeno AI zur Echtzeit-Risikoklassifizierung von Stimmlippenläsionen in Laryngoskopie</w:t>
      </w:r>
    </w:p>
    <w:p>
      <w:r>
        <w:rPr>
          <w:i/>
          <w:color w:val="666666"/>
          <w:sz w:val="18"/>
        </w:rPr>
        <w:t>Kränzlein J et al.  ·  Med Sci (Basel)  ·  06.08.2026  ·  PMID 42646592</w:t>
      </w:r>
    </w:p>
    <w:p>
      <w:r>
        <w:t>Prospektive Single-Center-Studie mit 109 Patienten zur Validierung des CE-MDR-zertifizierten Systems Zeno AI im Schattenmodus während strukturierter flexibler Laryngoskopie; Vergleich mit Expertenurteil und Histopathologie bei operierten Patienten (n=36).</w:t>
      </w:r>
    </w:p>
    <w:p>
      <w:r>
        <w:rPr>
          <w:b/>
        </w:rPr>
        <w:t xml:space="preserve">Ergebnis: </w:t>
      </w:r>
      <w:r>
        <w:t>AI und Expertenurteil stimmten in 99/103 interpretierbaren Fällen überein (96,1%, κ=0,927). Gegenüber Histopathologie (36 Patienten): Sensitivität 88,9%, Spezifität 92,6%, PPV 80,0%, NPV 96,2%. Bei definitiven AI-Outputs (sekundäre Analyse): Sensitivität 100%, Spezifität 91,7%. Unsichere Outputs (n=6) erforderten Expertenbeurteilung. Keine Malignität als benigne klassifiziert; ein Fall mit Dysplasie als unsicher. Histopathologie bleibt Standard für definitive Diagnose.</w:t>
      </w:r>
    </w:p>
    <w:p>
      <w:r>
        <w:rPr>
          <w:b/>
          <w:sz w:val="19"/>
        </w:rPr>
        <w:t xml:space="preserve">Übertragbarkeit: </w:t>
      </w:r>
      <w:r>
        <w:rPr>
          <w:sz w:val="19"/>
        </w:rPr>
        <w:t>Deutschland – deutsche Kliniken, vergleichbare Dokumentations- und Zulassungsstandards</w:t>
      </w:r>
    </w:p>
    <w:p>
      <w:r>
        <w:rPr>
          <w:color w:val="5A7D3A"/>
          <w:sz w:val="18"/>
        </w:rPr>
        <w:t>https://pubmed.ncbi.nlm.nih.gov/42646592/</w:t>
      </w:r>
    </w:p>
    <w:p>
      <w:pPr>
        <w:pStyle w:val="Heading2"/>
      </w:pPr>
      <w:r>
        <w:t>Machine-Learning-Modell zur Vorhersage von Krebsrisiko bei Herz-Nieren-Metabolik-Syndrom</w:t>
      </w:r>
    </w:p>
    <w:p>
      <w:r>
        <w:rPr>
          <w:i/>
          <w:color w:val="666666"/>
          <w:sz w:val="18"/>
        </w:rPr>
        <w:t>He X et al.  ·  Front Endocrinol (Lausanne)  ·  03.08.2026  ·  PMID 42609333</w:t>
      </w:r>
    </w:p>
    <w:p>
      <w:r>
        <w:t>Prospektive Kohortenstudie mit 399.034 UK-Biobank-Teilnehmern zur Evaluation von Herz-Nieren-Metabolik(CKM)-Stadium und genetischer Suszeptibilität (Polygenic Risk Score) für Krebsinzidenz; acht ML-Modelle für Risikostratifizierung entwickelt.</w:t>
      </w:r>
    </w:p>
    <w:p>
      <w:r>
        <w:rPr>
          <w:b/>
        </w:rPr>
        <w:t xml:space="preserve">Ergebnis: </w:t>
      </w:r>
      <w:r>
        <w:t>Über Median-Follow-up von 13,7 Jahren: 48.247 Krebsfälle. Hazard Ratios für CKM-Stadium 0-4: 1,0 (Referenz), 1,01, 1,21, 2,17. Mit hohem genetischen Risiko und fortgeschrittenem CKM: HR 3,24 (95%-CI 2,68-3,93). Bestes Modell (GBM): Test-AUC 0,801. Web-basierter Rechner für individualisierte Risikoprognose. Nichtlineare Assoziationen für diastolischer RR, Neutrophilenzahl, alkalische Phosphatase, TyG-BMI. Gesamtbilirubin medierte 44,45% der Assoziation.</w:t>
      </w:r>
    </w:p>
    <w:p>
      <w:r>
        <w:rPr>
          <w:b/>
          <w:sz w:val="19"/>
        </w:rPr>
        <w:t xml:space="preserve">Übertragbarkeit: </w:t>
      </w:r>
      <w:r>
        <w:rPr>
          <w:sz w:val="19"/>
        </w:rPr>
        <w:t>UK-Daten, generalisierbar auf europäische Bevölkerungen mit ähnlichen Risikofaktoren</w:t>
      </w:r>
    </w:p>
    <w:p>
      <w:r>
        <w:rPr>
          <w:color w:val="5A7D3A"/>
          <w:sz w:val="18"/>
        </w:rPr>
        <w:t>https://pubmed.ncbi.nlm.nih.gov/42609333/</w:t>
      </w:r>
    </w:p>
    <w:p>
      <w:pPr>
        <w:pStyle w:val="Heading2"/>
      </w:pPr>
      <w:r>
        <w:t>Deep-Learning-gestützte MRT-Navigation für fokale Prostata-Seed-Brachytherapie: Workflow-Validierung</w:t>
      </w:r>
    </w:p>
    <w:p>
      <w:r>
        <w:rPr>
          <w:i/>
          <w:color w:val="666666"/>
          <w:sz w:val="18"/>
        </w:rPr>
        <w:t>Aumueller P et al.  ·  J Appl Clin Med Phys  ·  Aug. 2026  ·  PMID 42605022</w:t>
      </w:r>
    </w:p>
    <w:p>
      <w:r>
        <w:t>Machbarkeitsstudie zum Einsatz des ferngesteuerten, MRT-kompatiblen Robotersystems RCM für transrektale, MRT-gelenkte fokale Prostataimplantation; Phantom-Experimente zur Quantifizierung der Präzision und dosimetrischen Auswirkungen.</w:t>
      </w:r>
    </w:p>
    <w:p>
      <w:r>
        <w:rPr>
          <w:b/>
        </w:rPr>
        <w:t xml:space="preserve">Ergebnis: </w:t>
      </w:r>
      <w:r>
        <w:t>Robotische Ausrichtung: mittlere erwartete Samenablage-Verschiebung 0,6±0,2 mm. Gesamtabweichung geplante zu freigesetzte Positionen: 2,6±0,9 mm, mit 0,7±0,4 mm Versatz entlang der Trajektorie. MRT-only-Seed-Registrierung: Unterschied zu CT-verifizierten Positionen 2,8±1,4 mm. Nach zwei freigesetzten Nadeln: V100%-Dosisabdeckung fiel von 100% auf 92,9% (MRT-only) bzw. 85,7% (CT-verifiziert). Sub-Millimeter-Robotergenauigkeit demonstriert; Samenfreisetzung und MRT-Bildgebungs-Limitationen bleiben Fehlerquellen.</w:t>
      </w:r>
    </w:p>
    <w:p>
      <w:r>
        <w:rPr>
          <w:b/>
          <w:sz w:val="19"/>
        </w:rPr>
        <w:t xml:space="preserve">Übertragbarkeit: </w:t>
      </w:r>
      <w:r>
        <w:rPr>
          <w:sz w:val="19"/>
        </w:rPr>
        <w:t>Deutschland – deutsche Universitätskliniken, vergleichbare Radiotherapie-Standards</w:t>
      </w:r>
    </w:p>
    <w:p>
      <w:r>
        <w:rPr>
          <w:color w:val="5A7D3A"/>
          <w:sz w:val="18"/>
        </w:rPr>
        <w:t>https://pubmed.ncbi.nlm.nih.gov/42605022/</w:t>
      </w:r>
    </w:p>
    <w:p>
      <w:pPr>
        <w:pStyle w:val="Heading1"/>
      </w:pPr>
      <w:r>
        <w:t>Aufgenommen am 29.08.2026</w:t>
      </w:r>
    </w:p>
    <w:p>
      <w:pPr>
        <w:pStyle w:val="Heading2"/>
      </w:pPr>
      <w:r>
        <w:t>Speech-basierte Rückfallvorhersage bei Psychose mittels erklärbarer KI: TRUSTING-Protokoll</w:t>
      </w:r>
    </w:p>
    <w:p>
      <w:r>
        <w:rPr>
          <w:i/>
          <w:color w:val="666666"/>
          <w:sz w:val="18"/>
        </w:rPr>
        <w:t>Hüppi RM et al.  ·  BMJ Open  ·  28.08.2026  ·  PMID 42665342</w:t>
      </w:r>
    </w:p>
    <w:p>
      <w:r>
        <w:t>Studienprotokoll für prospektive multinationale Beobachtungsstudie zur Evaluation sprach-basierter KI-gestützter Früherkennung psychotischer Rückfälle über 6 Monate bei 240 Patienten und 120 Kontrollen an 6 europäischen Standorten.</w:t>
      </w:r>
    </w:p>
    <w:p>
      <w:r>
        <w:rPr>
          <w:b/>
        </w:rPr>
        <w:t xml:space="preserve">Ergebnis: </w:t>
      </w:r>
      <w:r>
        <w:t>Primäre Endpunkte umfassen Modell-Performance (AUC für Rückfallvorhersage), Nutzer-Adhärenz, Transkriptionsqualität und System-Usability. Study läuft noch; es wird berichtet, welche Adhärenz- und Usability-Proportionen (95% Wilson-CI) sowie AUC für Rückfallvorhersage erwartet werden. Protokoll prospektiv registriert (NCT07397975).</w:t>
      </w:r>
    </w:p>
    <w:p>
      <w:r>
        <w:rPr>
          <w:b/>
          <w:sz w:val="19"/>
        </w:rPr>
        <w:t xml:space="preserve">Übertragbarkeit: </w:t>
      </w:r>
      <w:r>
        <w:rPr>
          <w:sz w:val="19"/>
        </w:rPr>
        <w:t>Multizentrisch europäisch (Schweiz, Niederlande, Deutschland, Tschechien, Türkei), prospektives Design, vergleichbare Versorgungssysteme</w:t>
      </w:r>
    </w:p>
    <w:p>
      <w:r>
        <w:rPr>
          <w:color w:val="5A7D3A"/>
          <w:sz w:val="18"/>
        </w:rPr>
        <w:t>https://pubmed.ncbi.nlm.nih.gov/42665342/</w:t>
      </w:r>
    </w:p>
    <w:p>
      <w:pPr>
        <w:pStyle w:val="Heading2"/>
      </w:pPr>
      <w:r>
        <w:t>Reduktion von Reibung in pädiatrischen EHR-Systemen durch Präpopulation von Ordnungsoptionen</w:t>
      </w:r>
    </w:p>
    <w:p>
      <w:r>
        <w:rPr>
          <w:i/>
          <w:color w:val="666666"/>
          <w:sz w:val="18"/>
        </w:rPr>
        <w:t>Bennett B et al.  ·  Appl Clin Inform  ·  28.08.2026  ·  PMID 42665259</w:t>
      </w:r>
    </w:p>
    <w:p>
      <w:r>
        <w:t>Quasi-experimentelle Pre-Post-Analyse zur Reduktion der Bestellreibung (Order Friction) in pädiatrischen Medikamentenordnungen durch Präpopulation von Dossierungen und klinischen Indikationen in Epic EHR.</w:t>
      </w:r>
    </w:p>
    <w:p>
      <w:r>
        <w:rPr>
          <w:b/>
        </w:rPr>
        <w:t xml:space="preserve">Ergebnis: </w:t>
      </w:r>
      <w:r>
        <w:t>Mittlere Änderungen pro Ordnung (CPO) sanken bei 22 gepaarten Ordnungstypen von 3,20 (IQR 2,41–3,68) auf 0,39 (IQR 0,18–1,04; p&lt;0,001). Bei Systemebene: volumenwichteter CPO sank von 3,06 auf 2,72, während Adoptionsrate der optimierten Liste von 9,6% auf 15,8% stieg. Mediane Reduktion: 87,8% der Order-Manipulationen.</w:t>
      </w:r>
    </w:p>
    <w:p>
      <w:r>
        <w:rPr>
          <w:b/>
          <w:sz w:val="19"/>
        </w:rPr>
        <w:t xml:space="preserve">Übertragbarkeit: </w:t>
      </w:r>
      <w:r>
        <w:rPr>
          <w:sz w:val="19"/>
        </w:rPr>
        <w:t>USA-Studie (Epic Systems), methodisch aber auf jede EHR-Umgebung übertragbar</w:t>
      </w:r>
    </w:p>
    <w:p>
      <w:r>
        <w:rPr>
          <w:color w:val="5A7D3A"/>
          <w:sz w:val="18"/>
        </w:rPr>
        <w:t>https://pubmed.ncbi.nlm.nih.gov/42665259/</w:t>
      </w:r>
    </w:p>
    <w:p>
      <w:pPr>
        <w:pStyle w:val="Heading2"/>
      </w:pPr>
      <w:r>
        <w:t>Grenzen von Sicherheitsklassifikationssystemen für Zwischenfälle in der Gesundheits-IT</w:t>
      </w:r>
    </w:p>
    <w:p>
      <w:r>
        <w:rPr>
          <w:i/>
          <w:color w:val="666666"/>
          <w:sz w:val="18"/>
        </w:rPr>
        <w:t>Jabin MSR  ·  JMIR Hum Factors  ·  28.08.2026  ·  PMID 42664497</w:t>
      </w:r>
    </w:p>
    <w:p>
      <w:r>
        <w:t>Conceptual Analysis zu Herausforderungen beim Klassifizieren von Health IT-bezogenen Patientensicherheits-Zwischenfällen und deren Begrenzungen als Wissenskonstrukt.</w:t>
      </w:r>
    </w:p>
    <w:p>
      <w:r>
        <w:rPr>
          <w:b/>
        </w:rPr>
        <w:t xml:space="preserve">Ergebnis: </w:t>
      </w:r>
      <w:r>
        <w:t>Vier rekurrente Repräsentationsprobleme identifiziert: Fragmentierung soziotechnischer Interaktionen, Verlust von Temporalität und Prozessevolution, unzureichende Darstellung von Skalierung und systemübergreifender Ausbreitung, Normalisierung von ‚Anwenderfehler'. Argument: Klassifikationen sind unverzichtbar für Surveillance und Governance, aber ihre Limits müssen anerkannt werden; komplementäre sociotechnical approaches nötig.</w:t>
      </w:r>
    </w:p>
    <w:p>
      <w:r>
        <w:rPr>
          <w:b/>
          <w:sz w:val="19"/>
        </w:rPr>
        <w:t xml:space="preserve">Übertragbarkeit: </w:t>
      </w:r>
      <w:r>
        <w:rPr>
          <w:sz w:val="19"/>
        </w:rPr>
        <w:t>Schweden/UK autorin, konzeptioneller Beitrag zu HIT-Sicherheit, systemisch übertragbar</w:t>
      </w:r>
    </w:p>
    <w:p>
      <w:r>
        <w:rPr>
          <w:color w:val="5A7D3A"/>
          <w:sz w:val="18"/>
        </w:rPr>
        <w:t>https://pubmed.ncbi.nlm.nih.gov/42664497/</w:t>
      </w:r>
    </w:p>
    <w:p>
      <w:pPr>
        <w:pStyle w:val="Heading2"/>
      </w:pPr>
      <w:r>
        <w:t>Machine Learning zur Identifikation von Internet-Addiction und kognitiver Emotionsregulation bei älteren Erwachsenen</w:t>
      </w:r>
    </w:p>
    <w:p>
      <w:r>
        <w:rPr>
          <w:i/>
          <w:color w:val="666666"/>
          <w:sz w:val="18"/>
        </w:rPr>
        <w:t>Gui J et al.  ·  Front Public Health  ·  13.08.2026  ·  PMID 42661909</w:t>
      </w:r>
    </w:p>
    <w:p>
      <w:r>
        <w:t>Cross-sectionale Studie mit Machine-Learning-Klassifikatoren zur Vorhersage von co-auftretender Internet-Addiction und maladaptiver kognitiver Emotionsregulation bei 1.471 Erwachsenen ≥60 Jahren in China mittels demografischen, sozialen und psychosozialen Prädiktoren.</w:t>
      </w:r>
    </w:p>
    <w:p>
      <w:r>
        <w:rPr>
          <w:b/>
        </w:rPr>
        <w:t xml:space="preserve">Ergebnis: </w:t>
      </w:r>
      <w:r>
        <w:t>Gradient Boosting Machine zeigte beste Performance mit AUROC 0,904, Genauigkeit 0,816, Sensitivität 0,810, Spezifität 0,818. SHAP-Analyse identifizierte allgemeines Wohlbefinden als dominantester Prädiktor, gefolgt von Bildungsgrad und objektivem Support. 8 Prädiktoren beibehalten; Modell unterscheidet aktuellen co-occurrence-Status, keine Prognose.</w:t>
      </w:r>
    </w:p>
    <w:p>
      <w:r>
        <w:rPr>
          <w:b/>
          <w:sz w:val="19"/>
        </w:rPr>
        <w:t xml:space="preserve">Übertragbarkeit: </w:t>
      </w:r>
      <w:r>
        <w:rPr>
          <w:sz w:val="19"/>
        </w:rPr>
        <w:t>China, Originaldata, querschnittlich, aber Prädiktoren sind strukturübergreifend</w:t>
      </w:r>
    </w:p>
    <w:p>
      <w:r>
        <w:rPr>
          <w:color w:val="5A7D3A"/>
          <w:sz w:val="18"/>
        </w:rPr>
        <w:t>https://pubmed.ncbi.nlm.nih.gov/42661909/</w:t>
      </w:r>
    </w:p>
    <w:p>
      <w:pPr>
        <w:pStyle w:val="Heading2"/>
      </w:pPr>
      <w:r>
        <w:t>Real-World-Digital-Health-Technologien zur Erfassung und Vorhersage von Toxizität bei hämatologischen Malignomen</w:t>
      </w:r>
    </w:p>
    <w:p>
      <w:r>
        <w:rPr>
          <w:i/>
          <w:color w:val="666666"/>
          <w:sz w:val="18"/>
        </w:rPr>
        <w:t>El-Galaly TC et al.  ·  Lancet Haematol  ·  Sept. 2026  ·  PMID 42660134</w:t>
      </w:r>
    </w:p>
    <w:p>
      <w:r>
        <w:t>Narrative Review zu digitalen Gesundheitstechnologien (ePRO, Wearables, KI, Digital Twins, synthetische Daten) für Echtzeit-Erfassung und Vorhersage von Behandlungstoxizität bei hämatologischen Krebspatienten in der Versorgungspraxis.</w:t>
      </w:r>
    </w:p>
    <w:p>
      <w:r>
        <w:rPr>
          <w:b/>
        </w:rPr>
        <w:t xml:space="preserve">Ergebnis: </w:t>
      </w:r>
      <w:r>
        <w:t>DHTs können kontinuierliche, patientengenerierte Daten erfassen, die aktuelle post-marketing toxicity assessments nicht zuverlässig erfassen. KI und synthetische Daten ermöglichen Toxizitätsvorhersage in größerem Maßstab. Herausforderungen: Datenqualität, Interpretierbarkeit, Workflow-Integration, Datenschutz, Governance. Koentwicklung mit Patienten, Klinikern, Bezahlern und Regulatoren notwendig.</w:t>
      </w:r>
    </w:p>
    <w:p>
      <w:r>
        <w:rPr>
          <w:b/>
          <w:sz w:val="19"/>
        </w:rPr>
        <w:t xml:space="preserve">Übertragbarkeit: </w:t>
      </w:r>
      <w:r>
        <w:rPr>
          <w:sz w:val="19"/>
        </w:rPr>
        <w:t>Multi-autorengruppe Europa und Kanada, Position Paper, aber kein eigenes Ergebnis im Sinne einer Versorgungsevaluation</w:t>
      </w:r>
    </w:p>
    <w:p>
      <w:r>
        <w:rPr>
          <w:color w:val="5A7D3A"/>
          <w:sz w:val="18"/>
        </w:rPr>
        <w:t>https://pubmed.ncbi.nlm.nih.gov/42660134/</w:t>
      </w:r>
    </w:p>
    <w:p>
      <w:pPr>
        <w:pStyle w:val="Heading2"/>
      </w:pPr>
      <w:r>
        <w:t>KI-gestützte Kosteneinsparungen in UK- und australischen Gesundheitssystemen: Bayesische Analyse</w:t>
      </w:r>
    </w:p>
    <w:p>
      <w:r>
        <w:rPr>
          <w:i/>
          <w:color w:val="666666"/>
          <w:sz w:val="18"/>
        </w:rPr>
        <w:t>Sarkar J et al.  ·  JMIR Med Inform  ·  26.08.2026  ·  PMID 42647854</w:t>
      </w:r>
    </w:p>
    <w:p>
      <w:r>
        <w:t>Bayesische Budget-Impact-Analyse zur Schätzung von KI-bedingten Kosteneinsparungen in Radiologie, Workflow-Optimierung und Workforce-Optimierung unter Berücksichtigung von Einführungsrisiken und Effektivitätsungewissheit.</w:t>
      </w:r>
    </w:p>
    <w:p>
      <w:r>
        <w:rPr>
          <w:b/>
        </w:rPr>
        <w:t xml:space="preserve">Ergebnis: </w:t>
      </w:r>
      <w:r>
        <w:t>Geschätzte jährliche Bruttoeinsparungen: 949 Mio. US$ (UK, 95%-KI 720,6–1173,5) und 737 Mio. US$ (Australien, 95%-KI 526,1–953,6). Workforce-Optimierung lieferte größten Anteil (UK 62,4%, Australien 76,2%). Implementierungsrisiko 35,5–47,4% (unter vorherigen Annahmen). Baseline-Projektionen 2024–2030: 10,1 Mrd. US$ (UK), 8,0 Mrd. US$ (Australien).</w:t>
      </w:r>
    </w:p>
    <w:p>
      <w:r>
        <w:rPr>
          <w:b/>
          <w:sz w:val="19"/>
        </w:rPr>
        <w:t xml:space="preserve">Übertragbarkeit: </w:t>
      </w:r>
      <w:r>
        <w:rPr>
          <w:sz w:val="19"/>
        </w:rPr>
        <w:t>UK und Australien, vergleichbare Gesundheitssystemstrukturen, aber Einsparungen primär als Kapazitätsgewinne, nicht Cashflows</w:t>
      </w:r>
    </w:p>
    <w:p>
      <w:r>
        <w:rPr>
          <w:color w:val="5A7D3A"/>
          <w:sz w:val="18"/>
        </w:rPr>
        <w:t>https://pubmed.ncbi.nlm.nih.gov/42647854/</w:t>
      </w:r>
    </w:p>
    <w:p>
      <w:pPr>
        <w:pStyle w:val="Heading2"/>
      </w:pPr>
      <w:r>
        <w:t>KI-gestützte Lymphozytenquantifizierung bei Triple-negativem Brustkrebs: externe Validierungsstudie</w:t>
      </w:r>
    </w:p>
    <w:p>
      <w:r>
        <w:rPr>
          <w:i/>
          <w:color w:val="666666"/>
          <w:sz w:val="18"/>
        </w:rPr>
        <w:t>Dixon-Douglas JR et al.  ·  Lancet Oncol  ·  Sept. 2026  ·  PMID 42636839</w:t>
      </w:r>
    </w:p>
    <w:p>
      <w:r>
        <w:t>Externe Validierung zweier KI-Pipelines zur automatisierten Quantifizierung tumorinfiltierender Lymphozyten in Tumorproben von 1.356 Patienten mit Brustkrebsindizes an prospektiven Studiendaten.</w:t>
      </w:r>
    </w:p>
    <w:p>
      <w:r>
        <w:rPr>
          <w:b/>
        </w:rPr>
        <w:t xml:space="preserve">Ergebnis: </w:t>
      </w:r>
      <w:r>
        <w:t>cTIL-Scores waren unabhängig mit Invasive-Disease-Free-Survival (HR 0,80, p&lt;0,0001), Distant-Disease-Free-Survival (HR 0,77, p&lt;0,0001) und Overall-Survival (HR 0,79, p=0,0002) assoziiert. cTIL verbesserte 5-Jahres-AUC gegenüber klinicopathologischen Variablen allein, trug aber nicht inkrementell zu Modellen mit Patholog-Scores hinzu. KI zeigt Reproduzierbarkeit als Biomarker, besonders wo Patholog-Assessment fehlt.</w:t>
      </w:r>
    </w:p>
    <w:p>
      <w:r>
        <w:rPr>
          <w:b/>
          <w:sz w:val="19"/>
        </w:rPr>
        <w:t xml:space="preserve">Übertragbarkeit: </w:t>
      </w:r>
      <w:r>
        <w:rPr>
          <w:sz w:val="19"/>
        </w:rPr>
        <w:t>Europäische Studie (Niederlande, Belgien, Frankreich, Skandinavien), klinische Validation mit langfristigen Outcomes</w:t>
      </w:r>
    </w:p>
    <w:p>
      <w:r>
        <w:rPr>
          <w:color w:val="5A7D3A"/>
          <w:sz w:val="18"/>
        </w:rPr>
        <w:t>https://pubmed.ncbi.nlm.nih.gov/42636839/</w:t>
      </w:r>
    </w:p>
    <w:p>
      <w:pPr>
        <w:pStyle w:val="Heading1"/>
      </w:pPr>
      <w:r>
        <w:t>Aufgenommen am 28.08.2026</w:t>
      </w:r>
    </w:p>
    <w:p>
      <w:pPr>
        <w:pStyle w:val="Heading2"/>
      </w:pPr>
      <w:r>
        <w:t>KI-gestützte Hüftfraktur-Vorhersage in der Bevölkerungs-Screening-Untersuchung</w:t>
      </w:r>
    </w:p>
    <w:p>
      <w:r>
        <w:rPr>
          <w:i/>
          <w:color w:val="666666"/>
          <w:sz w:val="18"/>
        </w:rPr>
        <w:t>Axelsson KF et al.  ·  PLoS Med  ·  27.08.2026  ·  PMID 42658839</w:t>
      </w:r>
    </w:p>
    <w:p>
      <w:r>
        <w:t>Eine schwedische Kohortenstudie entwickelte und validierte ein Deep-Learning-Modell (FRACTURE-ML) zur Vorhersage von Hüftfraktur-Risiko bei über 3,5 Millionen Personen ab 50 Jahren anhand von Diagnosen, Medikamenten und soziodemografischen Daten aus Routineunterlagen.</w:t>
      </w:r>
    </w:p>
    <w:p>
      <w:r>
        <w:rPr>
          <w:b/>
        </w:rPr>
        <w:t xml:space="preserve">Ergebnis: </w:t>
      </w:r>
      <w:r>
        <w:t>Das Modell erreichte eine AUC von 0,89 (95%-KI 0,88–0,89) im 1-Jahres-Horizont und 0,87 im 2-Jahres-Horizont und identifizierte bei 2-Jahres-Prognose 84 % der Risikopersonen (Sensitivität) gegenüber nur 12 % bei klassischer Fraktur-Liason-Prävention (Vergleich mit Spezifität 0,79 vs. 0,98). Das Tool könnte als ressourceneffiziente primäre Screening-Lösung eingesetzt werden.</w:t>
      </w:r>
    </w:p>
    <w:p>
      <w:r>
        <w:rPr>
          <w:b/>
          <w:sz w:val="19"/>
        </w:rPr>
        <w:t xml:space="preserve">Übertragbarkeit: </w:t>
      </w:r>
      <w:r>
        <w:rPr>
          <w:sz w:val="19"/>
        </w:rPr>
        <w:t>Schwedische nationale Registerkohorte, vergleichbare öffentliche Gesundheitssysteme.</w:t>
      </w:r>
    </w:p>
    <w:p>
      <w:r>
        <w:rPr>
          <w:color w:val="5A7D3A"/>
          <w:sz w:val="18"/>
        </w:rPr>
        <w:t>https://pubmed.ncbi.nlm.nih.gov/42658839/</w:t>
      </w:r>
    </w:p>
    <w:p>
      <w:pPr>
        <w:pStyle w:val="Heading2"/>
      </w:pPr>
      <w:r>
        <w:t>KI-Kompetenz, Angst und Haltung von Pflegekräften in Krankenhäusern verschiedener Tiers</w:t>
      </w:r>
    </w:p>
    <w:p>
      <w:r>
        <w:rPr>
          <w:i/>
          <w:color w:val="666666"/>
          <w:sz w:val="18"/>
        </w:rPr>
        <w:t>Dai Y et al.  ·  Front Public Health  ·  12.08.2026  ·  PMID 42656574</w:t>
      </w:r>
    </w:p>
    <w:p>
      <w:r>
        <w:t>Eine Multi-Center-Querschnittsstudie mit 1.392 registrierten Krankenpfleger(inne)n in Chongqing untersuchte KI-Kompetenz, KI-Angst und Einstellungen zur KI in Krankenhäusern auf unterschiedlichen Versorgungsstufen.</w:t>
      </w:r>
    </w:p>
    <w:p>
      <w:r>
        <w:rPr>
          <w:b/>
        </w:rPr>
        <w:t xml:space="preserve">Ergebnis: </w:t>
      </w:r>
      <w:r>
        <w:t>KI-Kompetenz betrug 5,27±0,90 (75,29 % Scoring-Rate). KI-Angst war moderat (51,29 %), mit höchsten Bedenken bei Jobverlust (55,14 %) und Wissenslücken (56,43 %). Gesamteinstellung war positiv (74,00 %). KI-Kompetenz korrelierte negativ mit Angst (r=−0,338, p&lt;0,001) und positiv mit Einstellung (r=0,551, p&lt;0,001). Kompetenz erklärte 9,9 % der Angst-Varianz und 29,4 % der Einstellungs-Varianz; niedriger Geräte-Zugang war mit höherer Angst assoziiert.</w:t>
      </w:r>
    </w:p>
    <w:p>
      <w:r>
        <w:rPr>
          <w:b/>
          <w:sz w:val="19"/>
        </w:rPr>
        <w:t xml:space="preserve">Übertragbarkeit: </w:t>
      </w:r>
      <w:r>
        <w:rPr>
          <w:sz w:val="19"/>
        </w:rPr>
        <w:t>Chongqing/China; relevante Erkenntnisse für Pflegekraft-Integration und Unterstützungsstrukturen.</w:t>
      </w:r>
    </w:p>
    <w:p>
      <w:r>
        <w:rPr>
          <w:color w:val="5A7D3A"/>
          <w:sz w:val="18"/>
        </w:rPr>
        <w:t>https://pubmed.ncbi.nlm.nih.gov/42656574/</w:t>
      </w:r>
    </w:p>
    <w:p>
      <w:pPr>
        <w:pStyle w:val="Heading2"/>
      </w:pPr>
      <w:r>
        <w:t>Pflegeperson-gestützte digitale Therapeutika für Typ-2-Diabetes: Adhärenz und glykämische Ergebnisse</w:t>
      </w:r>
    </w:p>
    <w:p>
      <w:r>
        <w:rPr>
          <w:i/>
          <w:color w:val="666666"/>
          <w:sz w:val="18"/>
        </w:rPr>
        <w:t>Ma J et al.  ·  Front Public Health  ·  12.08.2026  ·  PMID 42656516</w:t>
      </w:r>
    </w:p>
    <w:p>
      <w:r>
        <w:t>Eine retrospektive Kohortenstudie in China evaluierte einen strukturierten, pflegeperson-geleiteten Digitale-Therapeutika-Pfad (Readiness-Screening, Schulung, Adhärenz-Monitoring, Feedback, Koordination) in der Routineversorgung von Typ-2-Diabetes-Patienten über 24 Wochen.</w:t>
      </w:r>
    </w:p>
    <w:p>
      <w:r>
        <w:rPr>
          <w:b/>
        </w:rPr>
        <w:t xml:space="preserve">Ergebnis: </w:t>
      </w:r>
      <w:r>
        <w:t>Die pflegeperson-gestützte Intervention erzielte 78,3 % Adhärenz vs. 54,7 % in der Kontrollgruppe (Differenz 23,6 Prozentpunkte; p&lt;0,001). HbA1c-Reduktion war −0,8 % vs. −0,3 % (Differenz −0,5 Prozentpunkte; p&lt;0,001). Auch PSQ-18-Zufriedenheitsscores, Selbstmanagement und glykämische Variabilität waren besser. Die Pflegeintegration war stärkster Faktor für anhaltende Adhärenz.</w:t>
      </w:r>
    </w:p>
    <w:p>
      <w:r>
        <w:rPr>
          <w:b/>
          <w:sz w:val="19"/>
        </w:rPr>
        <w:t xml:space="preserve">Übertragbarkeit: </w:t>
      </w:r>
      <w:r>
        <w:rPr>
          <w:sz w:val="19"/>
        </w:rPr>
        <w:t>China, retrospektiv Single-Center; prospektive Multicenter-Studien vor breiter Implementierung erforderlich.</w:t>
      </w:r>
    </w:p>
    <w:p>
      <w:r>
        <w:rPr>
          <w:color w:val="5A7D3A"/>
          <w:sz w:val="18"/>
        </w:rPr>
        <w:t>https://pubmed.ncbi.nlm.nih.gov/42656516/</w:t>
      </w:r>
    </w:p>
    <w:p>
      <w:pPr>
        <w:pStyle w:val="Heading2"/>
      </w:pPr>
      <w:r>
        <w:t>EKG-Interpretation mit KI im klinischen Alltag: ethische Perspektiven von Ärztinnen und Ärzten</w:t>
      </w:r>
    </w:p>
    <w:p>
      <w:r>
        <w:rPr>
          <w:i/>
          <w:color w:val="666666"/>
          <w:sz w:val="18"/>
        </w:rPr>
        <w:t>Allgårdh G et al.  ·  BMC Med Ethics  ·  26.08.2026  ·  PMID 42649493</w:t>
      </w:r>
    </w:p>
    <w:p>
      <w:r>
        <w:t>Qualitative Interviews mit 12 schwedischen Fachleuten untersuchten, wie KI-unterstützte Elektrokardiografie (AI-ECG) in den Klinikalltag integriert werden könnte – ein hochvolumiges Feld mit großem Potenzial für Workflow-Veränderung.</w:t>
      </w:r>
    </w:p>
    <w:p>
      <w:r>
        <w:rPr>
          <w:b/>
        </w:rPr>
        <w:t xml:space="preserve">Ergebnis: </w:t>
      </w:r>
      <w:r>
        <w:t>Ärzte sehen Potenzial für verbesserte Diagnosegenauigkeit, Priorisierung und Entlastung. Gleichzeitig wurden Bedenken geäußert: Übervertrauen, fehlende Accountability, Deskilling durch zu hohe Automatisierung, sowie ethische Fragen bei Zufallsbefunden und deren Offenlegung. Die Ärzte fordern Real-World-Validierung, Beachtung von Alert-Burden und Protokolle für prognostische Befunde.</w:t>
      </w:r>
    </w:p>
    <w:p>
      <w:r>
        <w:rPr>
          <w:b/>
          <w:sz w:val="19"/>
        </w:rPr>
        <w:t xml:space="preserve">Übertragbarkeit: </w:t>
      </w:r>
      <w:r>
        <w:rPr>
          <w:sz w:val="19"/>
        </w:rPr>
        <w:t>Stockholm, Schweden – vergleichbare Versorgungsstrukturen.</w:t>
      </w:r>
    </w:p>
    <w:p>
      <w:r>
        <w:rPr>
          <w:color w:val="5A7D3A"/>
          <w:sz w:val="18"/>
        </w:rPr>
        <w:t>https://pubmed.ncbi.nlm.nih.gov/42649493/</w:t>
      </w:r>
    </w:p>
    <w:p>
      <w:pPr>
        <w:pStyle w:val="Heading2"/>
      </w:pPr>
      <w:r>
        <w:t>KI in der Neurologie: europäische Task Force entwirft Lehr- und Implementierungs-Rahmen</w:t>
      </w:r>
    </w:p>
    <w:p>
      <w:r>
        <w:rPr>
          <w:i/>
          <w:color w:val="666666"/>
          <w:sz w:val="18"/>
        </w:rPr>
        <w:t>Accorroni A et al.  ·  Eur J Neurol  ·  Aug. 2026  ·  PMID 42627286</w:t>
      </w:r>
    </w:p>
    <w:p>
      <w:r>
        <w:t>Die Europäische Akademie für Neurologie gründete eine multidisziplinäre Task Force zur Schließung von Bildungs-, ethischen und regulatorischen Lücken bei der KI-Integration in der klinischen Neurologie.</w:t>
      </w:r>
    </w:p>
    <w:p>
      <w:r>
        <w:rPr>
          <w:b/>
        </w:rPr>
        <w:t xml:space="preserve">Ergebnis: </w:t>
      </w:r>
      <w:r>
        <w:t>Die Task Force hat einen modularen Lehrplan entwickelt (technische Grundlagen, klinische Anwendungen, ethische Implikationen, regulatorische Compliance) und eine europaweite Umfrage durchgeführt, um Wissenslücken und systemische Barrieren zu identifizieren. Geplante Ressourcen: E-Learning-Module, Podcasts, Masterclasses und interaktive Kongresssitzungen. Die Task Force wird Empfehlungen zur ethischen und regulatorischen Dimension erarbeiten.</w:t>
      </w:r>
    </w:p>
    <w:p>
      <w:r>
        <w:rPr>
          <w:b/>
          <w:sz w:val="19"/>
        </w:rPr>
        <w:t xml:space="preserve">Übertragbarkeit: </w:t>
      </w:r>
      <w:r>
        <w:rPr>
          <w:sz w:val="19"/>
        </w:rPr>
        <w:t>Europa-weiter Ansatz, primär deutschsprachiger und europäischer Fokus.</w:t>
      </w:r>
    </w:p>
    <w:p>
      <w:r>
        <w:rPr>
          <w:color w:val="5A7D3A"/>
          <w:sz w:val="18"/>
        </w:rPr>
        <w:t>https://pubmed.ncbi.nlm.nih.gov/42627286/</w:t>
      </w:r>
    </w:p>
    <w:p>
      <w:pPr>
        <w:pStyle w:val="Heading2"/>
      </w:pPr>
      <w:r>
        <w:t>Diagnostisch kalibrierte KI-Bildqualitäts-Bewertung für Prostatakrebserkennung in MRT</w:t>
      </w:r>
    </w:p>
    <w:p>
      <w:r>
        <w:rPr>
          <w:i/>
          <w:color w:val="666666"/>
          <w:sz w:val="18"/>
        </w:rPr>
        <w:t>Coelho TF et al.  ·  Radiology  ·  Aug. 2026  ·  PMID 42610819</w:t>
      </w:r>
    </w:p>
    <w:p>
      <w:r>
        <w:t>Eine Single-Center-Studie entwickelte und validierte ein Deep-Learning-Framework zur automatisierten Bildqualitätsbewertung von Prostata-Multiparameter-MRT, das Bildqualitätsscores direkt an diagnostischer Leistung (csPCa-Detektion) kalibriert.</w:t>
      </w:r>
    </w:p>
    <w:p>
      <w:r>
        <w:rPr>
          <w:b/>
        </w:rPr>
        <w:t xml:space="preserve">Ergebnis: </w:t>
      </w:r>
      <w:r>
        <w:t>Das DL-Modell erreichte AUC 0,99 zur Unterscheidung niedrig- vs. hochqualitativer Bilder. In der diagnostischen Testgruppe (568 MPMRIs, 1638 Patienten) verbesserte sich das KI-Modell csPCa-Erkennung von AUC 0,92 (95%-KI 0,89–0,94) zu 0,99 (95%-KI 0,97–1,00; p=0,005); Radiologen-Genauigkeit stieg von 77 % auf 85 % (p=0,01). Das Framework verband Bildqualität direkt mit diagnostischem Ertrag.</w:t>
      </w:r>
    </w:p>
    <w:p>
      <w:r>
        <w:rPr>
          <w:b/>
          <w:sz w:val="19"/>
        </w:rPr>
        <w:t xml:space="preserve">Übertragbarkeit: </w:t>
      </w:r>
      <w:r>
        <w:rPr>
          <w:sz w:val="19"/>
        </w:rPr>
        <w:t>Niederlande/Radboud UMC; methodisches Vorbild für diagnostische Validierung.</w:t>
      </w:r>
    </w:p>
    <w:p>
      <w:r>
        <w:rPr>
          <w:color w:val="5A7D3A"/>
          <w:sz w:val="18"/>
        </w:rPr>
        <w:t>https://pubmed.ncbi.nlm.nih.gov/42610819/</w:t>
      </w:r>
    </w:p>
    <w:p>
      <w:pPr>
        <w:pStyle w:val="Heading1"/>
      </w:pPr>
      <w:r>
        <w:t>Aufgenommen am 27.08.2026</w:t>
      </w:r>
    </w:p>
    <w:p>
      <w:pPr>
        <w:pStyle w:val="Heading2"/>
      </w:pPr>
      <w:r>
        <w:t>KI-gestützte Sprache in der Ambulanz: Patientenakzeptanz und Vertrauen</w:t>
      </w:r>
    </w:p>
    <w:p>
      <w:r>
        <w:rPr>
          <w:i/>
          <w:color w:val="666666"/>
          <w:sz w:val="18"/>
        </w:rPr>
        <w:t>Nguyen OT et al.  ·  Appl Clin Inform  ·  26.08.2026  ·  PMID 42648708</w:t>
      </w:r>
    </w:p>
    <w:p>
      <w:r>
        <w:t>Gemischte Methoden-Sekundäranalyse von 20 Patienten nach Implementierung von Ambient-AI-Scribing in der Klinik zur Untersuchung von Akzeptanzfaktoren und Vertrauen in KI-Systeme.</w:t>
      </w:r>
    </w:p>
    <w:p>
      <w:r>
        <w:rPr>
          <w:b/>
        </w:rPr>
        <w:t xml:space="preserve">Ergebnis: </w:t>
      </w:r>
      <w:r>
        <w:t>60 % der Patienten hatten moderates Vertrauen in KI; Akzeptanz beeinflusst durch ethische Unbedenklichkeit, positive emotionale Einstellung, minimale Patientenbelastung, wahrgenommene Nutzen und Kohärenz der Intervention. Minimalste Unterschiede in Akzeptanzfaktoren zwischen Vertrauensgruppen. Patienten forderten robuste Aufklärung und Vorabmitteilung vor Einsatz.</w:t>
      </w:r>
    </w:p>
    <w:p>
      <w:r>
        <w:rPr>
          <w:b/>
          <w:sz w:val="19"/>
        </w:rPr>
        <w:t xml:space="preserve">Übertragbarkeit: </w:t>
      </w:r>
      <w:r>
        <w:rPr>
          <w:sz w:val="19"/>
        </w:rPr>
        <w:t>USA, aber Implementierungs- und Designempfehlungen für europäische Kliniken anwendbar</w:t>
      </w:r>
    </w:p>
    <w:p>
      <w:r>
        <w:rPr>
          <w:color w:val="5A7D3A"/>
          <w:sz w:val="18"/>
        </w:rPr>
        <w:t>https://pubmed.ncbi.nlm.nih.gov/42648708/</w:t>
      </w:r>
    </w:p>
    <w:p>
      <w:pPr>
        <w:pStyle w:val="Heading2"/>
      </w:pPr>
      <w:r>
        <w:t>Elektronische Überwachung kontrollierter Substanzen: Nutzerverhalten nach Systemeinführung in Klinik</w:t>
      </w:r>
    </w:p>
    <w:p>
      <w:r>
        <w:rPr>
          <w:i/>
          <w:color w:val="666666"/>
          <w:sz w:val="18"/>
        </w:rPr>
        <w:t>Häkkinen A et al.  ·  J Med Internet Res  ·  26.08.2026  ·  PMID 42647071</w:t>
      </w:r>
    </w:p>
    <w:p>
      <w:r>
        <w:t>Querschnittsstudie mit 599 Befragten (87 % Pflegende, 9 % Apotheker) in einem finnischen Uniklinikum zur Nutzererfahrung mit elektronischem Narkotikakartensystem (eNCC) statt Papierdokumentation, 6 Jahre nach Systemeinführung.</w:t>
      </w:r>
    </w:p>
    <w:p>
      <w:r>
        <w:rPr>
          <w:b/>
        </w:rPr>
        <w:t xml:space="preserve">Ergebnis: </w:t>
      </w:r>
      <w:r>
        <w:t>80,9 % der Befragten lehnen Rückkehr zu Papierprozessen ab. 84,9 % bewerteten das System als mühelos für feste Darreichungsformen, 72,3 % für flüssige. Nach Einführung führten Pflegende und Apotheker mehr Untersuchungen und Fehlerkorektionen durch; dieser Anteil sank über Zeit. Unterschiede zwischen Berufsgruppen bestätigt.</w:t>
      </w:r>
    </w:p>
    <w:p>
      <w:r>
        <w:rPr>
          <w:b/>
          <w:sz w:val="19"/>
        </w:rPr>
        <w:t xml:space="preserve">Übertragbarkeit: </w:t>
      </w:r>
      <w:r>
        <w:rPr>
          <w:sz w:val="19"/>
        </w:rPr>
        <w:t>Finnland, vergleichbares skandinavisches Gesundheitssystem und Digitalisierungsgrad</w:t>
      </w:r>
    </w:p>
    <w:p>
      <w:r>
        <w:rPr>
          <w:color w:val="5A7D3A"/>
          <w:sz w:val="18"/>
        </w:rPr>
        <w:t>https://pubmed.ncbi.nlm.nih.gov/42647071/</w:t>
      </w:r>
    </w:p>
    <w:p>
      <w:pPr>
        <w:pStyle w:val="Heading2"/>
      </w:pPr>
      <w:r>
        <w:t>KI-gestützte Vorhersage von Schwangerschaftskomplikationen in drei Bevölkerungen: Schweiz, Chile, Singapur</w:t>
      </w:r>
    </w:p>
    <w:p>
      <w:r>
        <w:rPr>
          <w:i/>
          <w:color w:val="666666"/>
          <w:sz w:val="18"/>
        </w:rPr>
        <w:t>Li S et al.  ·  J Med Internet Res  ·  26.08.2026  ·  PMID 42644847</w:t>
      </w:r>
    </w:p>
    <w:p>
      <w:r>
        <w:t>Retrospektive Studie mit über 700.000 Schwangerschaften aus Schweden, Chile und Singapur zur Entwicklung von Machine-Learning-Modellen für die Frühdiagnostik ungünstiger mütterlicher und neonataler Ergebnisse mittels Daten bis 14. Schwangerschaftswoche.</w:t>
      </w:r>
    </w:p>
    <w:p>
      <w:r>
        <w:rPr>
          <w:b/>
        </w:rPr>
        <w:t xml:space="preserve">Ergebnis: </w:t>
      </w:r>
      <w:r>
        <w:t>Das LightGBM-Modell erreichte AUROC-Werte von 0,65 in allen drei Populationen, gegenüber 0,53–0,56 für routinemäßige klinische Risikobewertungen (p&lt;0,05). Bei 50 % Falsch-Positive-Rate erreichte das Modell 69,17 % Sensitivität für Schweden, 69,62 % für Chile und 64,93 % für Singapur. Soziodemografische Variablen zählten zu den wichtigsten Prädiktoren.</w:t>
      </w:r>
    </w:p>
    <w:p>
      <w:r>
        <w:rPr>
          <w:b/>
          <w:sz w:val="19"/>
        </w:rPr>
        <w:t xml:space="preserve">Übertragbarkeit: </w:t>
      </w:r>
      <w:r>
        <w:rPr>
          <w:sz w:val="19"/>
        </w:rPr>
        <w:t>Nachweise aus skandinavischen und asiatischen Daten, teilweise erhöhter Digitalisierungsgrad als Deutschland</w:t>
      </w:r>
    </w:p>
    <w:p>
      <w:r>
        <w:rPr>
          <w:color w:val="5A7D3A"/>
          <w:sz w:val="18"/>
        </w:rPr>
        <w:t>https://pubmed.ncbi.nlm.nih.gov/42644847/</w:t>
      </w:r>
    </w:p>
    <w:p>
      <w:pPr>
        <w:pStyle w:val="Heading2"/>
      </w:pPr>
      <w:r>
        <w:t>Nationale interoperable Datenbasis für seltene Augenkrankheiten (FREDD) – Aufbau und erste Ergebnisse</w:t>
      </w:r>
    </w:p>
    <w:p>
      <w:r>
        <w:rPr>
          <w:i/>
          <w:color w:val="666666"/>
          <w:sz w:val="18"/>
        </w:rPr>
        <w:t>Beluffi Marin C et al.  ·  JMIR Med Inform  ·  25.08.2026  ·  PMID 42642992</w:t>
      </w:r>
    </w:p>
    <w:p>
      <w:r>
        <w:t>Französische Implementierungsstudie zum Aufbau einer regulatorisch konformen, zentralisierten Datenbank für seltene Augenkrankheiten unter INSERM-Aufsicht, mit dynamischen elektronischen Fallberichten und standardisierter Bildverarbeitung.</w:t>
      </w:r>
    </w:p>
    <w:p>
      <w:r>
        <w:rPr>
          <w:b/>
        </w:rPr>
        <w:t xml:space="preserve">Ergebnis: </w:t>
      </w:r>
      <w:r>
        <w:t>Seit März 2025 erfolgreich Daten von 1.649 Patienten mit Retinitis pigmentosa integriert (20,3 % aller landesweiten RP-Fälle), über 10.000 ophthalmologische Bilder erfasst, Datenkonsistenzrate 93 % (7 % Inkonsistenzen durch logische Abhängigkeiten), 36,7 % der Patienten mit assoziierter Bildgebung. PP-LLM-Einsatz für zukünftige KI-Lesbarkeit vorbereitet.</w:t>
      </w:r>
    </w:p>
    <w:p>
      <w:r>
        <w:rPr>
          <w:b/>
          <w:sz w:val="19"/>
        </w:rPr>
        <w:t xml:space="preserve">Übertragbarkeit: </w:t>
      </w:r>
      <w:r>
        <w:rPr>
          <w:sz w:val="19"/>
        </w:rPr>
        <w:t>Frankreich, EU-Datenschutzrahmen und ähnliche Regulatory Affairs wie Deutschland</w:t>
      </w:r>
    </w:p>
    <w:p>
      <w:r>
        <w:rPr>
          <w:color w:val="5A7D3A"/>
          <w:sz w:val="18"/>
        </w:rPr>
        <w:t>https://pubmed.ncbi.nlm.nih.gov/42642992/</w:t>
      </w:r>
    </w:p>
    <w:p>
      <w:pPr>
        <w:pStyle w:val="Heading2"/>
      </w:pPr>
      <w:r>
        <w:t>Erklärbare KI enthüllt Schlüsselfaktoren bei robotergestützter und offener Prostatektomie</w:t>
      </w:r>
    </w:p>
    <w:p>
      <w:r>
        <w:rPr>
          <w:i/>
          <w:color w:val="666666"/>
          <w:sz w:val="18"/>
        </w:rPr>
        <w:t>Klein CR et al.  ·  Sci Rep  ·  26.08.2026  ·  PMID 42642558</w:t>
      </w:r>
    </w:p>
    <w:p>
      <w:r>
        <w:t>Retrospektive deutsche Kohortenstudie mit 326 Patienten (224 robotergestützt, 102 offen) zur Vorhersage 12 postoperativer Ergebnisse mittels Machine Learning und SHAP-Explainability-Analyse.</w:t>
      </w:r>
    </w:p>
    <w:p>
      <w:r>
        <w:rPr>
          <w:b/>
        </w:rPr>
        <w:t xml:space="preserve">Ergebnis: </w:t>
      </w:r>
      <w:r>
        <w:t>Machine-Learning-Modelle erreichten beste Leistung für postoperatives Hämoglobin (R² bis 0,57) und Entscheidung zu Gefrierschnitten (AUC bis 0,89). SHAP-Analyse zeigte: prozedurale Parameter (Katheterliege-Zeit, Aufenthalt) wurden fast ausschließlich durch Operationsansatz erklärt; pathologische Outcomes (ISUP-Grad) durch präoperative Tumorcharakteristika. Präoperatives Hämoglobin war stärkerer Prädiktor für postoperative Anämie als Alter.</w:t>
      </w:r>
    </w:p>
    <w:p>
      <w:r>
        <w:rPr>
          <w:b/>
          <w:sz w:val="19"/>
        </w:rPr>
        <w:t xml:space="preserve">Übertragbarkeit: </w:t>
      </w:r>
      <w:r>
        <w:rPr>
          <w:sz w:val="19"/>
        </w:rPr>
        <w:t>Deutsche Daten, direkt auf deutsche Kliniken übertragbar</w:t>
      </w:r>
    </w:p>
    <w:p>
      <w:r>
        <w:rPr>
          <w:color w:val="5A7D3A"/>
          <w:sz w:val="18"/>
        </w:rPr>
        <w:t>https://pubmed.ncbi.nlm.nih.gov/42642558/</w:t>
      </w:r>
    </w:p>
    <w:p>
      <w:pPr>
        <w:pStyle w:val="Heading2"/>
      </w:pPr>
      <w:r>
        <w:t>Digitale Gesundheitsanwendungen nach Sozioökonomie: Ungleichheit in Nutzung und Akzeptanz</w:t>
      </w:r>
    </w:p>
    <w:p>
      <w:r>
        <w:rPr>
          <w:i/>
          <w:color w:val="666666"/>
          <w:sz w:val="18"/>
        </w:rPr>
        <w:t>Standaar LMB et al.  ·  Inquiry  ·  25.08.2026  ·  PMID 42641147</w:t>
      </w:r>
    </w:p>
    <w:p>
      <w:r>
        <w:t>Querschnittsstudie mit 1.517 niederländischen Patienten mit chronischen Erkrankungen zur Untersuchung von Unterschieden in der Nutzung von fünf eHealth-Anwendungstypen zwischen Bildungsgruppen.</w:t>
      </w:r>
    </w:p>
    <w:p>
      <w:r>
        <w:rPr>
          <w:b/>
        </w:rPr>
        <w:t xml:space="preserve">Ergebnis: </w:t>
      </w:r>
      <w:r>
        <w:t>Personen mit niedrigerem Bildungsgrad nutzten signifikant weniger Websites (OR 4,78; 95% KI 3,50–6,53), Apps (OR 2,88), Wearables (OR 2,12) und Patientenportale (OR 3,24). Höhere Bildung assoziiert mit größerer Neigung zu eHealth-Nutzung (RRR 2,21) und weniger Unsicherheit (RRR 0,56). Digitale Versorgung erreicht nicht alle Patienten gleich.</w:t>
      </w:r>
    </w:p>
    <w:p>
      <w:r>
        <w:rPr>
          <w:b/>
          <w:sz w:val="19"/>
        </w:rPr>
        <w:t xml:space="preserve">Übertragbarkeit: </w:t>
      </w:r>
      <w:r>
        <w:rPr>
          <w:sz w:val="19"/>
        </w:rPr>
        <w:t>Niederlande, vergleichbares Versicherungssystem und Governance wie Deutschland</w:t>
      </w:r>
    </w:p>
    <w:p>
      <w:r>
        <w:rPr>
          <w:color w:val="5A7D3A"/>
          <w:sz w:val="18"/>
        </w:rPr>
        <w:t>https://pubmed.ncbi.nlm.nih.gov/42641147/</w:t>
      </w:r>
    </w:p>
    <w:p>
      <w:pPr>
        <w:pStyle w:val="Heading1"/>
      </w:pPr>
      <w:r>
        <w:t>Aufgenommen am 26.08.2026</w:t>
      </w:r>
    </w:p>
    <w:p>
      <w:pPr>
        <w:pStyle w:val="Heading2"/>
      </w:pPr>
      <w:r>
        <w:t>Notfaldiagnose als häufiger Versorgungsdefekt: elektronische Gesundheitsdaten zeigen 13 Erkrankungen mit schlechteren Outcomes</w:t>
      </w:r>
    </w:p>
    <w:p>
      <w:r>
        <w:rPr>
          <w:i/>
          <w:color w:val="666666"/>
          <w:sz w:val="18"/>
        </w:rPr>
        <w:t>Whitfield E et al.  ·  PLoS Med  ·  25.08.2026  ·  PMID 42640879</w:t>
      </w:r>
    </w:p>
    <w:p>
      <w:r>
        <w:t>Populationsbasierte Kohortenstudie mit verlinkten elektronischen Gesundheitsdaten von 1,7 Millionen Patienten in England zu Häufigkeit und Prognose von Notfalldiagnosen bei 13 nicht-neoplastischen Erkrankungen (1999–2019).</w:t>
      </w:r>
    </w:p>
    <w:p>
      <w:r>
        <w:rPr>
          <w:b/>
        </w:rPr>
        <w:t xml:space="preserve">Ergebnis: </w:t>
      </w:r>
      <w:r>
        <w:t>Notfalldiagnose trat bei 9 von 13 Erkrankungen in mindestens 20% auf; bei Morbus Parkinson 30%, bei COPD 35%. Für 9 von 13 Erkrankungen gab es substanzielle Unterschiede in der 1-Jahres-Mortalität (≥10% Differenz). Bereinigt um Alter, Deprivation, Komorbiditäten: Notfalldiagnose typischerweise mit deutlich höherer 1-Jahres-Mortalität (z.B. Zöliakie: aOR 7,53, 95% KI [5,64–10,1]; IBD: aOR 5,99, [5,30–6,78]). Große Unterschiede beim Krankenhausaufenthalt (z.B. Zöliakie bei Männern: aRR 8,76; Lyme-Borreliose bei Frauen: aRR 5,59). Findings konsistent in zwei CPRD-Subsets und Krebssiten. Limitationen: Annahmen zur Diagnosegenauigkeit.</w:t>
      </w:r>
    </w:p>
    <w:p>
      <w:r>
        <w:rPr>
          <w:b/>
          <w:sz w:val="19"/>
        </w:rPr>
        <w:t xml:space="preserve">Übertragbarkeit: </w:t>
      </w:r>
      <w:r>
        <w:rPr>
          <w:sz w:val="19"/>
        </w:rPr>
        <w:t>Englische NHS-Daten, UK-Gesundheitssystem, aber erkrankungs- und systemübergreifende Erkenntnisse übertragbar.</w:t>
      </w:r>
    </w:p>
    <w:p>
      <w:r>
        <w:rPr>
          <w:color w:val="5A7D3A"/>
          <w:sz w:val="18"/>
        </w:rPr>
        <w:t>https://pubmed.ncbi.nlm.nih.gov/42640879/</w:t>
      </w:r>
    </w:p>
    <w:p>
      <w:pPr>
        <w:pStyle w:val="Heading2"/>
      </w:pPr>
      <w:r>
        <w:t>KI-gestützte Risikoprognose bei Herzrhythmusstörungen: Patientensicht in 6 europäischen Ländern</w:t>
      </w:r>
    </w:p>
    <w:p>
      <w:r>
        <w:rPr>
          <w:i/>
          <w:color w:val="666666"/>
          <w:sz w:val="18"/>
        </w:rPr>
        <w:t>Lindinger GL et al.  ·  J Med Internet Res  ·  25.08.2026  ·  PMID 42640848</w:t>
      </w:r>
    </w:p>
    <w:p>
      <w:r>
        <w:t>Befragung von 470 Herzkranken in Deutschland, Niederlande und UK zur Akzeptanz von Personalized Risk Prediction und KI bei Defibrillator-Entscheidungen (ICD-Indikation).</w:t>
      </w:r>
    </w:p>
    <w:p>
      <w:r>
        <w:rPr>
          <w:b/>
        </w:rPr>
        <w:t xml:space="preserve">Ergebnis: </w:t>
      </w:r>
      <w:r>
        <w:t>51,9% Männer, Durchschnittsalter 61 Jahre. Sechs interpretierbare Faktoren identifiziert: wahrgenommener Nutzen von Risikomodellen, wahrgenommener Nutzen von KI, Transparenzerwartungen, Delegation an Algorithmen, selbstbewertete KI-Kompetenz und Präferenz für gemeinsame Entscheidungsfindung. PRP und KI wurden als nützlich zur Entscheidungsunterstützung wahrgenommen, vorausgesetzt Transparenz ist gewährleistet und Patienten bleiben aktiv eingebunden. Vollständige Delegation an KI wurde breit abgelehnt.</w:t>
      </w:r>
    </w:p>
    <w:p>
      <w:r>
        <w:rPr>
          <w:b/>
          <w:sz w:val="19"/>
        </w:rPr>
        <w:t xml:space="preserve">Übertragbarkeit: </w:t>
      </w:r>
      <w:r>
        <w:rPr>
          <w:sz w:val="19"/>
        </w:rPr>
        <w:t>Europäische Multizenterstudie, deutschsprachige und niederländische Teilnehmer vertreten.</w:t>
      </w:r>
    </w:p>
    <w:p>
      <w:r>
        <w:rPr>
          <w:color w:val="5A7D3A"/>
          <w:sz w:val="18"/>
        </w:rPr>
        <w:t>https://pubmed.ncbi.nlm.nih.gov/42640848/</w:t>
      </w:r>
    </w:p>
    <w:p>
      <w:pPr>
        <w:pStyle w:val="Heading2"/>
      </w:pPr>
      <w:r>
        <w:t>KI-Chatbot-Usability für öffentliches Gesundheitswesen: italienisches Validierungstool</w:t>
      </w:r>
    </w:p>
    <w:p>
      <w:r>
        <w:rPr>
          <w:i/>
          <w:color w:val="666666"/>
          <w:sz w:val="18"/>
        </w:rPr>
        <w:t>Baglivo F et al.  ·  Front Public Health  ·  10.08.2026  ·  PMID 42639113</w:t>
      </w:r>
    </w:p>
    <w:p>
      <w:r>
        <w:t>Entwicklung und Validierung des italienischen Chatbot Usability Questionnaire (CUQ-IT) an 77 Fachkräften, die einen Impf-Chatbot (VaxSense) bewerteten.</w:t>
      </w:r>
    </w:p>
    <w:p>
      <w:r>
        <w:rPr>
          <w:b/>
        </w:rPr>
        <w:t xml:space="preserve">Ergebnis: </w:t>
      </w:r>
      <w:r>
        <w:t>77 von 87 Workshop-Teilnehmern evaluierten Usability. KMO = 0,81, Bartlett χ² (120) = 515,36, p &lt; 0,001. Cronbach α = 0,881 (hohe interne Konsistenz). Mittlere CUQ-IT-Usability-Score für VaxSense: 66,60 ± 15,29. Teilnehmer mit höherem KI-Wissen, positiveren Einstellungen und häufigerem KI-Einsatz vergaben signifikant höhere Usability-Scores. Geschlechtsspezifische Unterschiede bei KI-Wissenseinschätzung und Usability-Bewertungen.</w:t>
      </w:r>
    </w:p>
    <w:p>
      <w:r>
        <w:rPr>
          <w:b/>
          <w:sz w:val="19"/>
        </w:rPr>
        <w:t xml:space="preserve">Übertragbarkeit: </w:t>
      </w:r>
      <w:r>
        <w:rPr>
          <w:sz w:val="19"/>
        </w:rPr>
        <w:t>Italienischer Public-Health-Kontext, kulturelle Adaptation eines englischen Instruments.</w:t>
      </w:r>
    </w:p>
    <w:p>
      <w:r>
        <w:rPr>
          <w:color w:val="5A7D3A"/>
          <w:sz w:val="18"/>
        </w:rPr>
        <w:t>https://pubmed.ncbi.nlm.nih.gov/42639113/</w:t>
      </w:r>
    </w:p>
    <w:p>
      <w:pPr>
        <w:pStyle w:val="Heading2"/>
      </w:pPr>
      <w:r>
        <w:t>Digitale Gesundheitskompetenz und KI-Einstellungen bei Klinikpersonal: spanisch-finnische Studie</w:t>
      </w:r>
    </w:p>
    <w:p>
      <w:r>
        <w:rPr>
          <w:i/>
          <w:color w:val="666666"/>
          <w:sz w:val="18"/>
        </w:rPr>
        <w:t>Jimenez-Garcia S et al.  ·  J Med Internet Res  ·  24.08.2026  ·  PMID 42638355</w:t>
      </w:r>
    </w:p>
    <w:p>
      <w:r>
        <w:t>Querschnittstudie zu Zusammenhang zwischen digitaler Gesundheitskompetenz (DigiHealthCom, 42 Items) und Einstellungen zu KI bei 229 spanischen und finnischen Gesundheitsfachleuten.</w:t>
      </w:r>
    </w:p>
    <w:p>
      <w:r>
        <w:rPr>
          <w:b/>
        </w:rPr>
        <w:t xml:space="preserve">Ergebnis: </w:t>
      </w:r>
      <w:r>
        <w:t>73,8% Frauen, 53,7% Pflegekräfte, Durchschnittsalter 45,9 Jahre. Mittlere digitale Kompetenz 3,01/5 (SD 0,51), niedrigste bei Evaluierung und Implementierung digitaler Lösungen (2,83/5). Organisatorische Unterstützung moderat (2,51/5). 58,77% äußerten positive KI-Einstellungen. Konfirmatorische Faktoranalyse bestätigte Modellstrukturen. Qualitative Daten zeigten bedingten Optimismus mit Erwartungen bei Effizienz, aber Sorgen bezüglich Training, Governance und menschlicher Kontrolle.</w:t>
      </w:r>
    </w:p>
    <w:p>
      <w:r>
        <w:rPr>
          <w:b/>
          <w:sz w:val="19"/>
        </w:rPr>
        <w:t xml:space="preserve">Übertragbarkeit: </w:t>
      </w:r>
      <w:r>
        <w:rPr>
          <w:sz w:val="19"/>
        </w:rPr>
        <w:t>Spanien und Finnland; Transfer auf deutsches Gesundheitspersonal mittel wegen unterschiedlicher Digitalisierungsgrade.</w:t>
      </w:r>
    </w:p>
    <w:p>
      <w:r>
        <w:rPr>
          <w:color w:val="5A7D3A"/>
          <w:sz w:val="18"/>
        </w:rPr>
        <w:t>https://pubmed.ncbi.nlm.nih.gov/42638355/</w:t>
      </w:r>
    </w:p>
    <w:p>
      <w:pPr>
        <w:pStyle w:val="Heading1"/>
      </w:pPr>
      <w:r>
        <w:t>Aufgenommen am 25.08.2026</w:t>
      </w:r>
    </w:p>
    <w:p>
      <w:pPr>
        <w:pStyle w:val="Heading2"/>
      </w:pPr>
      <w:r>
        <w:t>Digital- und AI-basierte Immunzellquantifikation in HER2-positivem Brustkrebs: prognostische Wertigkeit und Therapieertrag-Vorhersage</w:t>
      </w:r>
    </w:p>
    <w:p>
      <w:r>
        <w:rPr>
          <w:i/>
          <w:color w:val="666666"/>
          <w:sz w:val="18"/>
        </w:rPr>
        <w:t>Lara González LE et al.  ·  Lancet Oncol  ·  Sept. 2026  ·  PMID 42636838</w:t>
      </w:r>
    </w:p>
    <w:p>
      <w:r>
        <w:t>Sekundäranalyse der Phase-3-Studie APHINITY (4.262 Patientinnen) mit Vergleich manueller, digitaler und AI-basierter Stromalentzündungsmessung sowie AI-abgeleiteter Raummerkmale für Prognostik und Therapie-Nutzen-Schichtung unter Pertuzumab.</w:t>
      </w:r>
    </w:p>
    <w:p>
      <w:r>
        <w:rPr>
          <w:b/>
        </w:rPr>
        <w:t xml:space="preserve">Ergebnis: </w:t>
      </w:r>
      <w:r>
        <w:t>Manuelle Scoring-Reproduzierbarkeit (ICC 0,84); AI-Methode reklassifizierte 11,6% node-positiver Fälle von immun-niedrig zu immun-hoch, mit verbesserter Behandlungsvorhersage; HRs für invasive krankheitsfreie Überlebenszeit 0,36–0,48 unter Pertuzumab bei hohen TIL-Werten; AI-Hotspot-Scores lieferten zusätzliche Information (alle p&lt;0,010).</w:t>
      </w:r>
    </w:p>
    <w:p>
      <w:r>
        <w:rPr>
          <w:b/>
          <w:sz w:val="19"/>
        </w:rPr>
        <w:t xml:space="preserve">Übertragbarkeit: </w:t>
      </w:r>
      <w:r>
        <w:rPr>
          <w:sz w:val="19"/>
        </w:rPr>
        <w:t>Mehrzentrale europäische Studie (Deutschland, Schweiz, Niederlande, Belgien), vergleichbarer Versorgungskontext</w:t>
      </w:r>
    </w:p>
    <w:p>
      <w:r>
        <w:rPr>
          <w:color w:val="5A7D3A"/>
          <w:sz w:val="18"/>
        </w:rPr>
        <w:t>https://pubmed.ncbi.nlm.nih.gov/42636838/</w:t>
      </w:r>
    </w:p>
    <w:p>
      <w:pPr>
        <w:pStyle w:val="Heading2"/>
      </w:pPr>
      <w:r>
        <w:t>Digitale Adipositas-Intervention: 3.511 € Kosteneinsparung und 0,07 QALY-Gewinn pro Patient in zehn Jahren</w:t>
      </w:r>
    </w:p>
    <w:p>
      <w:r>
        <w:rPr>
          <w:i/>
          <w:color w:val="666666"/>
          <w:sz w:val="18"/>
        </w:rPr>
        <w:t>Walter E et al.  ·  JMIR Form Res  ·  24.08.2026  ·  PMID 42636435</w:t>
      </w:r>
    </w:p>
    <w:p>
      <w:r>
        <w:t>Gesundheitsökonomische Modellierung für Deutschland einer mobilen App zur Gewichtsmanagement über zehn Jahre im Vergleich zu üblicher Versorgung.</w:t>
      </w:r>
    </w:p>
    <w:p>
      <w:r>
        <w:rPr>
          <w:b/>
        </w:rPr>
        <w:t xml:space="preserve">Ergebnis: </w:t>
      </w:r>
      <w:r>
        <w:t>Die App generierte Kosteneinsparungen von 3.511,85 € pro Patient, mit Gewinn von 0,0683 QALYs (≈ 3,6 Wochen in perfekter Gesundheit); Prävalenz Typ-2-Diabetes sank um 1,6 Prozentpunkte, reduzierte Diabetesdauer um acht Monate.</w:t>
      </w:r>
    </w:p>
    <w:p>
      <w:r>
        <w:rPr>
          <w:b/>
          <w:sz w:val="19"/>
        </w:rPr>
        <w:t xml:space="preserve">Übertragbarkeit: </w:t>
      </w:r>
      <w:r>
        <w:rPr>
          <w:sz w:val="19"/>
        </w:rPr>
        <w:t>Deutsches Gesundheitssystem, Parametrisierung für lokale Versorgungsrealität verfügbar</w:t>
      </w:r>
    </w:p>
    <w:p>
      <w:r>
        <w:rPr>
          <w:color w:val="5A7D3A"/>
          <w:sz w:val="18"/>
        </w:rPr>
        <w:t>https://pubmed.ncbi.nlm.nih.gov/42636435/</w:t>
      </w:r>
    </w:p>
    <w:p>
      <w:pPr>
        <w:pStyle w:val="Heading2"/>
      </w:pPr>
      <w:r>
        <w:t>Klinische Wirkung von AI-gestützter Frakturdiagnostik in britischen Notaufnahmen und Verletzungsambulanzen</w:t>
      </w:r>
    </w:p>
    <w:p>
      <w:r>
        <w:rPr>
          <w:i/>
          <w:color w:val="666666"/>
          <w:sz w:val="18"/>
        </w:rPr>
        <w:t>Novak A et al.  ·  BMJ Open  ·  21.08.2026  ·  PMID 42629153</w:t>
      </w:r>
    </w:p>
    <w:p>
      <w:r>
        <w:t>Laufende Cluster-randomisierte Cross-over-Studie über sechs Monate in vier UK-Trusts zur Messung der Auswirkung eines CE-geprüften AI-Tools auf ungeeignete Arztkontakte, Versorgungsergebnisse und Kosteneffektivität bei Verdacht auf Knochenverletzungen.</w:t>
      </w:r>
    </w:p>
    <w:p>
      <w:r>
        <w:rPr>
          <w:b/>
        </w:rPr>
        <w:t xml:space="preserve">Ergebnis: </w:t>
      </w:r>
      <w:r>
        <w:t>Studienprotokoll beschreiben; primärer Outcome ist Inzidenz unangemessener Arzt-Patienten-Kontakte (wiederholte Krankenhausbesuche, Überweisungen, Nachverfolgung wegen übersehener Frakturen) in Phase 'AI an' vs. 'AI aus'; sekundäre Outcomes umfassen Lebensqualität, klinisches Urteil, Kosten.</w:t>
      </w:r>
    </w:p>
    <w:p>
      <w:r>
        <w:rPr>
          <w:b/>
          <w:sz w:val="19"/>
        </w:rPr>
        <w:t xml:space="preserve">Übertragbarkeit: </w:t>
      </w:r>
      <w:r>
        <w:rPr>
          <w:sz w:val="19"/>
        </w:rPr>
        <w:t>Großbritannien, aber strukturelle Nähe zu deutschem System und zu europäischen Regulierungsrahmen</w:t>
      </w:r>
    </w:p>
    <w:p>
      <w:r>
        <w:rPr>
          <w:color w:val="5A7D3A"/>
          <w:sz w:val="18"/>
        </w:rPr>
        <w:t>https://pubmed.ncbi.nlm.nih.gov/42629153/</w:t>
      </w:r>
    </w:p>
    <w:p>
      <w:pPr>
        <w:pStyle w:val="Heading1"/>
      </w:pPr>
      <w:r>
        <w:t>Aufgenommen am 23.08.2026</w:t>
      </w:r>
    </w:p>
    <w:p>
      <w:pPr>
        <w:pStyle w:val="Heading2"/>
      </w:pPr>
      <w:r>
        <w:t>KI-Unterstützung bei Frakturdiagnose in Radiographien: Multinationaler Validierungstest an drei europäischen Zentren mit Kliniker-Performance</w:t>
      </w:r>
    </w:p>
    <w:p>
      <w:r>
        <w:rPr>
          <w:i/>
          <w:color w:val="666666"/>
          <w:sz w:val="18"/>
        </w:rPr>
        <w:t>Ruitenbeek HC et al.  ·  Radiology  ·  Aug. 2026  ·  PMID 42610815</w:t>
      </w:r>
    </w:p>
    <w:p>
      <w:r>
        <w:t>Retrospektive multizentrische Validierungsstudie eines vorkonfigurierten Fraktur-KI-Tools an 1500 Röntgenbildern aus Niederlanden, Dänemark und Deutschland; Effekt auf Kliniker-Sensitivität und Spezifität untersucht.</w:t>
      </w:r>
    </w:p>
    <w:p>
      <w:r>
        <w:rPr>
          <w:b/>
        </w:rPr>
        <w:t xml:space="preserve">Ergebnis: </w:t>
      </w:r>
      <w:r>
        <w:t>KI-Sensitivität über Zentren: 80–86%, Spezifität 93–96%; keine signifikanten Unterschiede zwischen Zentren (p=0,23). Mit KI-Hilfe verbesserte sich die Kliniker-Sensitivität um 11 Prozentpunkte (95% CI: 6,8–14,4; p&lt;0,001), während Spezifität stabil blieb (Δ=0,6 Pp, p=0,34). Tool-Performance zeigte sich konsistent über Länder und Bildprotokolle.</w:t>
      </w:r>
    </w:p>
    <w:p>
      <w:r>
        <w:rPr>
          <w:b/>
          <w:sz w:val="19"/>
        </w:rPr>
        <w:t xml:space="preserve">Übertragbarkeit: </w:t>
      </w:r>
      <w:r>
        <w:rPr>
          <w:sz w:val="19"/>
        </w:rPr>
        <w:t>Drei europäische Länder mit vergleichbaren Versorgungssystemen und Bildstandards.</w:t>
      </w:r>
    </w:p>
    <w:p>
      <w:r>
        <w:rPr>
          <w:color w:val="5A7D3A"/>
          <w:sz w:val="18"/>
        </w:rPr>
        <w:t>https://pubmed.ncbi.nlm.nih.gov/42610815/</w:t>
      </w:r>
    </w:p>
    <w:p>
      <w:pPr>
        <w:pStyle w:val="Heading2"/>
      </w:pPr>
      <w:r>
        <w:t>Digitale Gesundheitsanwendung zur Unterstützung regelmäßiger Bewegung nach kardialer Rehabilitation: Feasibility-Pilotstudie in Österreich</w:t>
      </w:r>
    </w:p>
    <w:p>
      <w:r>
        <w:rPr>
          <w:i/>
          <w:color w:val="666666"/>
          <w:sz w:val="18"/>
        </w:rPr>
        <w:t>Leysen D et al.  ·  JMIR Form Res  ·  11.08.2026  ·  PMID 42610731</w:t>
      </w:r>
    </w:p>
    <w:p>
      <w:r>
        <w:t>Randomisierte kontrollierte Pilotstudie (n=34, davon 16 Intervention) der aktivplan-App als digitale Unterstützung für Bewegungsverhalten nach kardialer Phase-II-Rehabilitation in Österreich über 10 Wochen.</w:t>
      </w:r>
    </w:p>
    <w:p>
      <w:r>
        <w:rPr>
          <w:b/>
        </w:rPr>
        <w:t xml:space="preserve">Ergebnis: </w:t>
      </w:r>
      <w:r>
        <w:t>Rekrutierungsrate 0,6–1,0 Patienten/Woche, Dropout 18%, Datenvollständigkeit 97,4%. Patientenadhärenz hoch: 71% geplante Aktivitäten abgeschlossen, durchschnittlich 39 zusätzliche Aktivitäten pro Teilnehmer. Keine Nebenwirkungen. HCPs berichteten hohe Implementierungstreue (Normalization Measure Development: 3,75/5), Patienten und Personal positiv zur Machbarkeit und Intervention.</w:t>
      </w:r>
    </w:p>
    <w:p>
      <w:r>
        <w:rPr>
          <w:b/>
          <w:sz w:val="19"/>
        </w:rPr>
        <w:t xml:space="preserve">Übertragbarkeit: </w:t>
      </w:r>
      <w:r>
        <w:rPr>
          <w:sz w:val="19"/>
        </w:rPr>
        <w:t>Österreich, vergleichbares deutsches Gesundheitssystem und Rehastandardisierung.</w:t>
      </w:r>
    </w:p>
    <w:p>
      <w:r>
        <w:rPr>
          <w:color w:val="5A7D3A"/>
          <w:sz w:val="18"/>
        </w:rPr>
        <w:t>https://pubmed.ncbi.nlm.nih.gov/42610731/</w:t>
      </w:r>
    </w:p>
    <w:p>
      <w:pPr>
        <w:pStyle w:val="Heading1"/>
      </w:pPr>
      <w:r>
        <w:t>Aufgenommen am 22.08.2026</w:t>
      </w:r>
    </w:p>
    <w:p>
      <w:pPr>
        <w:pStyle w:val="Heading2"/>
      </w:pPr>
      <w:r>
        <w:t>Menschlich regulierte KI-Informationstechnologie für sichere psychische Teleberatung: Governance-Framework und Risikokontroll-Layers</w:t>
      </w:r>
    </w:p>
    <w:p>
      <w:r>
        <w:rPr>
          <w:i/>
          <w:color w:val="666666"/>
          <w:sz w:val="18"/>
        </w:rPr>
        <w:t>Yang MA et al.  ·  JMIR Form Res  ·  21.08.2026  ·  PMID 42628031</w:t>
      </w:r>
    </w:p>
    <w:p>
      <w:r>
        <w:t>Sekundäre Rahmenentwicklung mit Anforderungs-Mapping für sichere KI-gestützte psychische Beratung, basierend auf Korean AI Hub Beratungs-Datensätzen und Analyse von Fehler-Modi von Zusammenfassungs- und Screening-Modellen.</w:t>
      </w:r>
    </w:p>
    <w:p>
      <w:r>
        <w:rPr>
          <w:b/>
        </w:rPr>
        <w:t xml:space="preserve">Ergebnis: </w:t>
      </w:r>
      <w:r>
        <w:t>Dokumentiert Fehlermuster in LLM-generierten Zusammenfassungen: 55,4% enthielten unbegründete Inhalte, 31,7% über-diagnostische Formulierungen, 54,7% medikalisierte Ausdrücke; insgesamt 91,4% der Test-Fälle triggerten mindestens eine regelbasierte Sicherheits-Flag. Entwickelt 7-stufigen Workflow, 6 Kontroll-Layers, operatives Sicherheits-Gate und Crosswalk zwischen Workflow und Kontrolle. Keine Deployment ohne menschliche Validierung empfohlen.</w:t>
      </w:r>
    </w:p>
    <w:p>
      <w:r>
        <w:rPr>
          <w:b/>
          <w:sz w:val="19"/>
        </w:rPr>
        <w:t xml:space="preserve">Übertragbarkeit: </w:t>
      </w:r>
      <w:r>
        <w:rPr>
          <w:sz w:val="19"/>
        </w:rPr>
        <w:t>Südkorea, NLP und Datenschutz-Aspekte aber auf deutsche Teleberatungsszenarien übertragbar; zeigt Notwendigkeit von Governance vor Einsatz</w:t>
      </w:r>
    </w:p>
    <w:p>
      <w:r>
        <w:rPr>
          <w:color w:val="5A7D3A"/>
          <w:sz w:val="18"/>
        </w:rPr>
        <w:t>https://pubmed.ncbi.nlm.nih.gov/42628031/</w:t>
      </w:r>
    </w:p>
    <w:p>
      <w:pPr>
        <w:pStyle w:val="Heading2"/>
      </w:pPr>
      <w:r>
        <w:t>KI-gestützte klinische Entscheidungsunterstützung in der Medizin: Patient:innenvertrauen hängt von der Modus und Timing des AI-Einsatzes ab</w:t>
      </w:r>
    </w:p>
    <w:p>
      <w:r>
        <w:rPr>
          <w:i/>
          <w:color w:val="666666"/>
          <w:sz w:val="18"/>
        </w:rPr>
        <w:t>Schaffernak I et al.  ·  J Med Internet Res  ·  21.08.2026  ·  PMID 42627987</w:t>
      </w:r>
    </w:p>
    <w:p>
      <w:r>
        <w:t>Zwei experimentelle Studien testeten, wie Typ und Timing von KI-Unterstützung für Ärzte das Vertrauen von Patient:innen in medizinische Entscheidungen beeinflussen.</w:t>
      </w:r>
    </w:p>
    <w:p>
      <w:r>
        <w:rPr>
          <w:b/>
        </w:rPr>
        <w:t xml:space="preserve">Ergebnis: </w:t>
      </w:r>
      <w:r>
        <w:t>Diagnose-KI (im Vergleich zu beschreibender KI) reduzierte das Vertrauen in medizinische Entscheidungen signifikant (5,00 vs. 5,37 auf 7er-Skala; p=0,002) und die wahrgenommene Glaubwürdigkeit des Arztes (4,93 vs. 5,40; p&lt;0,001). Wenn Ärzte KI-Ergebnisse unabhängig von ihrer eigenen Einschätzung prüften (sequenzielle Entscheidungsfindung), verschärfte sich dieser Effekt nicht – das Vertrauen blieb höher als bei gleichzeitiger KI- und Informationsprüfung. Das Vertrauen in Ärztliche Unabhängigkeit spielte eine zentrale Rolle.</w:t>
      </w:r>
    </w:p>
    <w:p>
      <w:r>
        <w:rPr>
          <w:b/>
          <w:sz w:val="19"/>
        </w:rPr>
        <w:t xml:space="preserve">Übertragbarkeit: </w:t>
      </w:r>
      <w:r>
        <w:rPr>
          <w:sz w:val="19"/>
        </w:rPr>
        <w:t>Deutsche Studienteilnehmer:innen, Messaging für KI-Implementierung auf lokale Kontexte übertragbar</w:t>
      </w:r>
    </w:p>
    <w:p>
      <w:r>
        <w:rPr>
          <w:color w:val="5A7D3A"/>
          <w:sz w:val="18"/>
        </w:rPr>
        <w:t>https://pubmed.ncbi.nlm.nih.gov/42627987/</w:t>
      </w:r>
    </w:p>
    <w:p>
      <w:pPr>
        <w:pStyle w:val="Heading2"/>
      </w:pPr>
      <w:r>
        <w:t>Large Language Models zur automatisierten Klassifizierung postoperativer Komplikationen aus Kliniktexten: Zero-Shot-Ansatz im Krankenhaus</w:t>
      </w:r>
    </w:p>
    <w:p>
      <w:r>
        <w:rPr>
          <w:i/>
          <w:color w:val="666666"/>
          <w:sz w:val="18"/>
        </w:rPr>
        <w:t>Warmer S et al.  ·  J Med Internet Res  ·  21.08.2026  ·  PMID 42627683</w:t>
      </w:r>
    </w:p>
    <w:p>
      <w:r>
        <w:t>Sechs LLMs wurden getestet, um postoperative Komplikationen nach der Clavien-Dindo-Klassifikation direkt aus Entlassungsbriefen von Leberchirurgie-Patienten zu erfassen, ohne spezielles Training auf diese Daten.</w:t>
      </w:r>
    </w:p>
    <w:p>
      <w:r>
        <w:rPr>
          <w:b/>
        </w:rPr>
        <w:t xml:space="preserve">Ergebnis: </w:t>
      </w:r>
      <w:r>
        <w:t>Open-Weight-Modelle erreichten Genauigkeiten von 0,75–0,78 für die 5-stufige Klassifikation (F1-Score 0,76–0,78), für binäre Klassifikation (kritisch vs. unkritisch) 0,93–0,94 (F1 0,93–0,95, Cohen κ 0,76–0,79). Performance näherte sich dem Benchmark zwischen zwei Fachleuten (κ=0,75). Proprietary Modelle erreichten 0,78 bzw. 0,94–0,98. Ein Ensemble-Ansatz verbesserte die Robustheit.</w:t>
      </w:r>
    </w:p>
    <w:p>
      <w:r>
        <w:rPr>
          <w:b/>
          <w:sz w:val="19"/>
        </w:rPr>
        <w:t xml:space="preserve">Übertragbarkeit: </w:t>
      </w:r>
      <w:r>
        <w:rPr>
          <w:sz w:val="19"/>
        </w:rPr>
        <w:t>Deutsche Universitätskliniken, ähnliche Dokumentationspflichten und unstrukturierte Klinikabrechnungstexte</w:t>
      </w:r>
    </w:p>
    <w:p>
      <w:r>
        <w:rPr>
          <w:color w:val="5A7D3A"/>
          <w:sz w:val="18"/>
        </w:rPr>
        <w:t>https://pubmed.ncbi.nlm.nih.gov/42627683/</w:t>
      </w:r>
    </w:p>
    <w:p>
      <w:pPr>
        <w:pStyle w:val="Heading2"/>
      </w:pPr>
      <w:r>
        <w:t>Sicherheit und Sicherheitsrisiken großer Sprachmodelle im Klinikalltag: Systematische Übersicht über Hazards, Mitigationen und Stakeholder-Verantwortung</w:t>
      </w:r>
    </w:p>
    <w:p>
      <w:r>
        <w:rPr>
          <w:i/>
          <w:color w:val="666666"/>
          <w:sz w:val="18"/>
        </w:rPr>
        <w:t>Clusmann J et al.  ·  Nature  ·  19.08.2026  ·  PMID 42618758</w:t>
      </w:r>
    </w:p>
    <w:p>
      <w:r>
        <w:t>Systematische Bewertung der aktuellen Literatur zu Sicherheit und Datensicherheit von LLMs in klinischen Settings, mit Kartierung von Hazards auf Entwicklungsphasen (Design, Daten, Modell, Inferenz, Umgebung) und Identifikation von Mitigationsmechanismen.</w:t>
      </w:r>
    </w:p>
    <w:p>
      <w:r>
        <w:rPr>
          <w:b/>
        </w:rPr>
        <w:t xml:space="preserve">Ergebnis: </w:t>
      </w:r>
      <w:r>
        <w:t>Review dokumentiert kritische Sicherheitslücken: Halluzinationen und Verzerrungen, Datenschutz-Verletzungen beim Training, Anfälligkeit für Prompt-Injections und Jailbreaks, fehlende Nachverfolgbarkeit, unzureichende Mensch-Maschine-Interaktion. Mitigationsebenen reichen von Optimierungsbeschränkungen über Knowledge-Integrity bis zur klinischen Überwachung. Nennt neun Stakeholder-Gruppen und deren Verantwortungen – kein einzelner Wert, aber klares Framework.</w:t>
      </w:r>
    </w:p>
    <w:p>
      <w:r>
        <w:rPr>
          <w:b/>
          <w:sz w:val="19"/>
        </w:rPr>
        <w:t xml:space="preserve">Übertragbarkeit: </w:t>
      </w:r>
      <w:r>
        <w:rPr>
          <w:sz w:val="19"/>
        </w:rPr>
        <w:t>Deutschland und EU, EU-Regulierung (KI-Verordnung, MDR) direkt relevant; Sicherheits-Befunde modell- und systemunabhängig</w:t>
      </w:r>
    </w:p>
    <w:p>
      <w:r>
        <w:rPr>
          <w:color w:val="5A7D3A"/>
          <w:sz w:val="18"/>
        </w:rPr>
        <w:t>https://pubmed.ncbi.nlm.nih.gov/42618758/</w:t>
      </w:r>
    </w:p>
    <w:p>
      <w:pPr>
        <w:pStyle w:val="Heading1"/>
      </w:pPr>
      <w:r>
        <w:t>Aufgenommen am 21.08.2026</w:t>
      </w:r>
    </w:p>
    <w:p>
      <w:pPr>
        <w:pStyle w:val="Heading2"/>
      </w:pPr>
      <w:r>
        <w:t>Natural Language Processing zur Identifikation von Beckeninfektionen aus Krankenhaus-Dokumentationen</w:t>
      </w:r>
    </w:p>
    <w:p>
      <w:r>
        <w:rPr>
          <w:i/>
          <w:color w:val="666666"/>
          <w:sz w:val="18"/>
        </w:rPr>
        <w:t>Quentin E et al.  ·  BMJ Open  ·  20.08.2026  ·  PMID 42624602</w:t>
      </w:r>
    </w:p>
    <w:p>
      <w:r>
        <w:t>Entwicklung eines Algorithmus zur automatischen Erkennung von Beckeninfekationen (PID) aus diagnostischen Codes und Freitextberichten in einer großen französischen Klinik-Datenbank.</w:t>
      </w:r>
    </w:p>
    <w:p>
      <w:r>
        <w:rPr>
          <w:b/>
        </w:rPr>
        <w:t xml:space="preserve">Ergebnis: </w:t>
      </w:r>
      <w:r>
        <w:t>Der Algorithmus erreichte bei 1732 NLP-klassifizierten Fällen eine Sensitivität von 0,80, Präzision von 0,74 und F1-Score von 0,77. Bei 93 von Experten klassifizierten Fällen: Sensitivität 0,76, Präzision 0,82, F1-Score 0,79. Insgesamt wurden 901 PID-Episoden in 880 Patienten identifiziert, Chlamydia-Infektionen in 9,9 % nachgewiesen.</w:t>
      </w:r>
    </w:p>
    <w:p>
      <w:r>
        <w:rPr>
          <w:b/>
          <w:sz w:val="19"/>
        </w:rPr>
        <w:t xml:space="preserve">Übertragbarkeit: </w:t>
      </w:r>
      <w:r>
        <w:rPr>
          <w:sz w:val="19"/>
        </w:rPr>
        <w:t>Französische Klinikdaten mit vergleichbaren EHR-Strukturen und Dokumentationspflichten.</w:t>
      </w:r>
    </w:p>
    <w:p>
      <w:r>
        <w:rPr>
          <w:color w:val="5A7D3A"/>
          <w:sz w:val="18"/>
        </w:rPr>
        <w:t>https://pubmed.ncbi.nlm.nih.gov/42624602/</w:t>
      </w:r>
    </w:p>
    <w:p>
      <w:pPr>
        <w:pStyle w:val="Heading2"/>
      </w:pPr>
      <w:r>
        <w:t>Implementation eines KI-gestützten Stroke-Entscheidungstools in klinischem Workflow mit Routine-Perfusions-Bildgebung</w:t>
      </w:r>
    </w:p>
    <w:p>
      <w:r>
        <w:rPr>
          <w:i/>
          <w:color w:val="666666"/>
          <w:sz w:val="18"/>
        </w:rPr>
        <w:t>Karlsson A et al.  ·  Eur Stroke J  ·  05.08.2026  ·  PMID 42623551</w:t>
      </w:r>
    </w:p>
    <w:p>
      <w:r>
        <w:t>Retroaktive Untersuchung der Implementierung einer KI-Software (Brainomix 360 Stroke) zur Beschleunigung von Schlaganfall-Bildauswertung in einem schwedischen Hochvolumen-Zentrum mit EVT-Versorgung.</w:t>
      </w:r>
    </w:p>
    <w:p>
      <w:r>
        <w:rPr>
          <w:b/>
        </w:rPr>
        <w:t xml:space="preserve">Ergebnis: </w:t>
      </w:r>
      <w:r>
        <w:t>Adjustierte Median-Zeit von NCCT zu Leistenpunktion sank signifikant von 47 min (vor Implementierung) auf 36 min (Lernphase) und 35 min (etablierte Phase). CT-zu-Perfusions-Verfügbarkeit: 7 min → 6 min. In primären Stroke-Centern ähnliche Ergebnisse; keine signifikanten Unterschiede in klinischen Outcomes (neurologische Besserung, funktionelle Ergebnisse).</w:t>
      </w:r>
    </w:p>
    <w:p>
      <w:r>
        <w:rPr>
          <w:b/>
          <w:sz w:val="19"/>
        </w:rPr>
        <w:t xml:space="preserve">Übertragbarkeit: </w:t>
      </w:r>
      <w:r>
        <w:rPr>
          <w:sz w:val="19"/>
        </w:rPr>
        <w:t>Schwedisches Hochvolumen-Zentrum mit europäischem Workflow und standardisierter Bildgebung; Zeitgewinne übertragbar auf vergleichbare deutsche Zentren.</w:t>
      </w:r>
    </w:p>
    <w:p>
      <w:r>
        <w:rPr>
          <w:color w:val="5A7D3A"/>
          <w:sz w:val="18"/>
        </w:rPr>
        <w:t>https://pubmed.ncbi.nlm.nih.gov/42623551/</w:t>
      </w:r>
    </w:p>
    <w:p>
      <w:pPr>
        <w:pStyle w:val="Heading2"/>
      </w:pPr>
      <w:r>
        <w:t>Machine-Learning-Modelle zur Vorhersage von Akutem Nierenschaden und Post-AKI-Mortalität: Systematische Übersicht und Metaanalyse</w:t>
      </w:r>
    </w:p>
    <w:p>
      <w:r>
        <w:rPr>
          <w:i/>
          <w:color w:val="666666"/>
          <w:sz w:val="18"/>
        </w:rPr>
        <w:t>Xiao H et al.  ·  J Med Internet Res  ·  20.08.2026  ·  PMID 42623396</w:t>
      </w:r>
    </w:p>
    <w:p>
      <w:r>
        <w:t>Systematische Übersicht und Metaanalyse von 219 Studien mit 7,3 Millionen Teilnehmern zu Diskriminationsgüte von ML-Modellen für Vorhersage von akutem Nierenschaden und Post-AKI-Mortalität in realen klinischen Daten.</w:t>
      </w:r>
    </w:p>
    <w:p>
      <w:r>
        <w:rPr>
          <w:b/>
        </w:rPr>
        <w:t xml:space="preserve">Ergebnis: </w:t>
      </w:r>
      <w:r>
        <w:t>Gepooltes AUC für AKI-Auftreten: 0,834 (95%-KI 0,821–0,846); für Post-AKI-Mortalität: 0,830 (95%-KI 0,807–0,851). Externe Validierung selten (16,0 % für AKI-Auftreten, 29,0 % für Mortalität). Nichtlineare Modelle (Deep Learning, Ensemble-Methoden) zeigten höhere AUC-Punktschätzungen. PROBAST+AI-Bewertung: 58,9 % niedriges Risiko, 38,4 % hohes Risiko.</w:t>
      </w:r>
    </w:p>
    <w:p>
      <w:r>
        <w:rPr>
          <w:b/>
          <w:sz w:val="19"/>
        </w:rPr>
        <w:t xml:space="preserve">Übertragbarkeit: </w:t>
      </w:r>
      <w:r>
        <w:rPr>
          <w:sz w:val="19"/>
        </w:rPr>
        <w:t>Globale Evidenz mit unterschiedlichen Datenquellen; methodische Erkenntnisse auf deutsche ICU-Populationen übertragbar, aber externe Validierung an deutschen Daten erforderlich.</w:t>
      </w:r>
    </w:p>
    <w:p>
      <w:r>
        <w:rPr>
          <w:color w:val="5A7D3A"/>
          <w:sz w:val="18"/>
        </w:rPr>
        <w:t>https://pubmed.ncbi.nlm.nih.gov/42623396/</w:t>
      </w:r>
    </w:p>
    <w:p>
      <w:pPr>
        <w:pStyle w:val="Heading2"/>
      </w:pPr>
      <w:r>
        <w:t>EHR-integriertes LLM-gestütztes Triage-Tool für chirurgische Patienten zur Identifikation von Comanagement-Kandidaten</w:t>
      </w:r>
    </w:p>
    <w:p>
      <w:r>
        <w:rPr>
          <w:i/>
          <w:color w:val="666666"/>
          <w:sz w:val="18"/>
        </w:rPr>
        <w:t>Wang J et al.  ·  JAMA Netw Open  ·  03.08.2026  ·  PMID 42623072</w:t>
      </w:r>
    </w:p>
    <w:p>
      <w:r>
        <w:t>Prospektive Qualitätsverbesserungsstudie eines LLM-basierten Entscheidungsunterstützungs-Tools in der EHR zur automatisierten Triage von Patienten für Hospitalist-Chirurg-Comanagement an der Stanford-Klinik.</w:t>
      </w:r>
    </w:p>
    <w:p>
      <w:r>
        <w:rPr>
          <w:b/>
        </w:rPr>
        <w:t xml:space="preserve">Ergebnis: </w:t>
      </w:r>
      <w:r>
        <w:t>Bei 6193 Patienten: Sensitivität 0,94 (95%-KI 0,91–0,96), Spezifität 0,74 (95%-KI 0,71–0,77). 25,5 % der Patienten als Comanagement-Kandidaten identifiziert. Nachträgliche Überprüfung zeigte, dass die meisten Diskrepanzen auf modifizierbare Lücken in klinischen Kriterien oder Workflow, nicht auf KI-Fehler (2 von 19 false-negatives) zurückgingen.</w:t>
      </w:r>
    </w:p>
    <w:p>
      <w:r>
        <w:rPr>
          <w:b/>
          <w:sz w:val="19"/>
        </w:rPr>
        <w:t xml:space="preserve">Übertragbarkeit: </w:t>
      </w:r>
      <w:r>
        <w:rPr>
          <w:sz w:val="19"/>
        </w:rPr>
        <w:t>USA-Setting, aber Workflow und Entscheidungskriterien für Comanagement ähneln deutschen Modellen; EHR-Integration relevant für Versorgungsforschung hierzulande.</w:t>
      </w:r>
    </w:p>
    <w:p>
      <w:r>
        <w:rPr>
          <w:color w:val="5A7D3A"/>
          <w:sz w:val="18"/>
        </w:rPr>
        <w:t>https://pubmed.ncbi.nlm.nih.gov/42623072/</w:t>
      </w:r>
    </w:p>
    <w:p>
      <w:pPr>
        <w:pStyle w:val="Heading2"/>
      </w:pPr>
      <w:r>
        <w:t>Nutzerwahrnehmung von KI-generierten gegenüber humangenerierten Antworten in der digitalen Gesundheitskommunikation</w:t>
      </w:r>
    </w:p>
    <w:p>
      <w:r>
        <w:rPr>
          <w:i/>
          <w:color w:val="666666"/>
          <w:sz w:val="18"/>
        </w:rPr>
        <w:t>Schulz C et al.  ·  BMC Health Serv Res  ·  19.08.2026  ·  PMID 42618915</w:t>
      </w:r>
    </w:p>
    <w:p>
      <w:r>
        <w:t>Vergleich von ChatGPT-4-generierten versus von Physiotherapeuten verfassten Antworten auf Patientengesundheitsfragen in Deutschland anhand von Nutzerurteilen zu Verständlichkeit, Empathie und Diskriminierungsrisiko.</w:t>
      </w:r>
    </w:p>
    <w:p>
      <w:r>
        <w:rPr>
          <w:b/>
        </w:rPr>
        <w:t xml:space="preserve">Ergebnis: </w:t>
      </w:r>
      <w:r>
        <w:t>224 Teilnehmer bewerteten KI-Antworten signifikant höher bei Verständlichkeit und Empathie (beide p &lt; 0,001). KI-Antwort: bevorzugt bei Empathie und Klarheit; Expert:innen beurteilten KI-Antwort auch klinisch korrekter. Wahrnehmungen von Diskriminierungsinhalten waren selten und unterschieden sich nicht zwischen Antworten.</w:t>
      </w:r>
    </w:p>
    <w:p>
      <w:r>
        <w:rPr>
          <w:b/>
          <w:sz w:val="19"/>
        </w:rPr>
        <w:t xml:space="preserve">Übertragbarkeit: </w:t>
      </w:r>
      <w:r>
        <w:rPr>
          <w:sz w:val="19"/>
        </w:rPr>
        <w:t>Deutsche Studie mit realen Gesundheitsfragen und Laiennutzern; direkt auf deutsches Publikum übertragbar.</w:t>
      </w:r>
    </w:p>
    <w:p>
      <w:r>
        <w:rPr>
          <w:color w:val="5A7D3A"/>
          <w:sz w:val="18"/>
        </w:rPr>
        <w:t>https://pubmed.ncbi.nlm.nih.gov/42618915/</w:t>
      </w:r>
    </w:p>
    <w:p>
      <w:pPr>
        <w:pStyle w:val="Heading1"/>
      </w:pPr>
      <w:r>
        <w:t>Aufgenommen am 20.08.2026</w:t>
      </w:r>
    </w:p>
    <w:p>
      <w:pPr>
        <w:pStyle w:val="Heading2"/>
      </w:pPr>
      <w:r>
        <w:t>Klinische Entscheidungsunterstützung für Brustmultidisziplinäre Team-Meetings: validierte KI reduziert Behandlungsvariabilität</w:t>
      </w:r>
    </w:p>
    <w:p>
      <w:r>
        <w:rPr>
          <w:i/>
          <w:color w:val="666666"/>
          <w:sz w:val="18"/>
        </w:rPr>
        <w:t>Jeffery H et al.  ·  BMJ Health Care Inform  ·  19.08.2026  ·  PMID 42618288</w:t>
      </w:r>
    </w:p>
    <w:p>
      <w:r>
        <w:t>Qualitätsverbesserungsprojekt zur Validierung einer KI-gestützten Entscheidungsunterstützung (Deontics CDS) für Brust-MDT-Meetings basierend auf internationale Leitlinien an Brust-Chirurgiezentrum (London).</w:t>
      </w:r>
    </w:p>
    <w:p>
      <w:r>
        <w:rPr>
          <w:b/>
        </w:rPr>
        <w:t xml:space="preserve">Ergebnis: </w:t>
      </w:r>
      <w:r>
        <w:t>250 Patientinnen (100 benigne, 150 maligne) schrittweise hinzugefügt. Konkordanz zwischen MDT-Entscheidung und Standard-of-Care-Empfehlung verbesserte sich von 82% auf 100% (benigne) und von 94% auf 100% (maligne). Abschließend 100% Konkordanz für beide Gruppen.</w:t>
      </w:r>
    </w:p>
    <w:p>
      <w:r>
        <w:rPr>
          <w:b/>
          <w:sz w:val="19"/>
        </w:rPr>
        <w:t xml:space="preserve">Übertragbarkeit: </w:t>
      </w:r>
      <w:r>
        <w:rPr>
          <w:sz w:val="19"/>
        </w:rPr>
        <w:t>Britisches Universitätsklinikum, internationale Guidelines, Strukturtransfer auf Deutschland möglich</w:t>
      </w:r>
    </w:p>
    <w:p>
      <w:r>
        <w:rPr>
          <w:color w:val="5A7D3A"/>
          <w:sz w:val="18"/>
        </w:rPr>
        <w:t>https://pubmed.ncbi.nlm.nih.gov/42618288/</w:t>
      </w:r>
    </w:p>
    <w:p>
      <w:pPr>
        <w:pStyle w:val="Heading2"/>
      </w:pPr>
      <w:r>
        <w:t>Telemedizinische Intervention mit Frühwarnsystem in Pflegeheimen: Wirkung auf Hospitalisierungen</w:t>
      </w:r>
    </w:p>
    <w:p>
      <w:r>
        <w:rPr>
          <w:i/>
          <w:color w:val="666666"/>
          <w:sz w:val="18"/>
        </w:rPr>
        <w:t>Grosser J et al.  ·  JMIR Aging  ·  19.08.2026  ·  PMID 42616612</w:t>
      </w:r>
    </w:p>
    <w:p>
      <w:r>
        <w:t>Clusterzufallstudie in 24 Pflegeheimen (westliches Deutschland) zu einer intersektoral organisierten Telemedizin mit Frühwarnsystem und mobilen medizinischen Laien bei akuten Versorgungsfällen in der vollstationären Altenpflege.</w:t>
      </w:r>
    </w:p>
    <w:p>
      <w:r>
        <w:rPr>
          <w:b/>
        </w:rPr>
        <w:t xml:space="preserve">Ergebnis: </w:t>
      </w:r>
      <w:r>
        <w:t>2.394 Studienpersonen über 8 Perioden. Knapp zwei Drittel aller ausgetesteten Modellspezifikationen zeigten einen schützenden (negativen) Effekt auf Hospitalisierungen, aber kein Modell erreichte statistische Signifikanz (p&lt;0,05). Externe Faktoren (Flutkatastrophe, COVID-19) wurden als Einflussfaktoren genannt.</w:t>
      </w:r>
    </w:p>
    <w:p>
      <w:r>
        <w:rPr>
          <w:b/>
          <w:sz w:val="19"/>
        </w:rPr>
        <w:t xml:space="preserve">Übertragbarkeit: </w:t>
      </w:r>
      <w:r>
        <w:rPr>
          <w:sz w:val="19"/>
        </w:rPr>
        <w:t>Deutsche Klinikdaten, vergleichbares Sozialversicherungssystem, Implementierungskontext der Routine</w:t>
      </w:r>
    </w:p>
    <w:p>
      <w:r>
        <w:rPr>
          <w:color w:val="5A7D3A"/>
          <w:sz w:val="18"/>
        </w:rPr>
        <w:t>https://pubmed.ncbi.nlm.nih.gov/42616612/</w:t>
      </w:r>
    </w:p>
    <w:p>
      <w:pPr>
        <w:pStyle w:val="Heading2"/>
      </w:pPr>
      <w:r>
        <w:t>Datengestützte Entscheidungsunterstützung für chirurgische Rekonstruktion bei Mundhöhlenkrebs</w:t>
      </w:r>
    </w:p>
    <w:p>
      <w:r>
        <w:rPr>
          <w:i/>
          <w:color w:val="666666"/>
          <w:sz w:val="18"/>
        </w:rPr>
        <w:t>Kupka JR et al.  ·  Clin Oral Investig  ·  19.08.2026  ·  PMID 42616132</w:t>
      </w:r>
    </w:p>
    <w:p>
      <w:r>
        <w:t>Klassifikationsbaum-Analyse an 88 Patienten mit Plattenepithelkarzinom zur Identifikation von objektiven Schwellwerten zwischen lokaler/regionaler und mikrovaskulärer Rekonstruktion unter Berücksichtigung klinischer und ökonomischer Parameter.</w:t>
      </w:r>
    </w:p>
    <w:p>
      <w:r>
        <w:rPr>
          <w:b/>
        </w:rPr>
        <w:t xml:space="preserve">Ergebnis: </w:t>
      </w:r>
      <w:r>
        <w:t>Tumor-Lokalisation, Durchmesser und Resektionstyp als entscheidende Prädiktoren. Lokale Rekonstruktion zeigte signifikant niedrigere perioperative Morbidität (geringere Raten für Tracheotomie und PEG-Sonde, kürzere ICU/Krankenhausaufenthalte). Regional-Verfahren ökonomisch überlegen; mikrovaskuläre Eingriffe brauchten deutlich längere OP-Zeiten. Lappenüberlebensrate: 96,7%.</w:t>
      </w:r>
    </w:p>
    <w:p>
      <w:r>
        <w:rPr>
          <w:b/>
          <w:sz w:val="19"/>
        </w:rPr>
        <w:t xml:space="preserve">Übertragbarkeit: </w:t>
      </w:r>
      <w:r>
        <w:rPr>
          <w:sz w:val="19"/>
        </w:rPr>
        <w:t>Deutsche Universitätsklinik, vergleichbare Struktur und DRG-Kodierung</w:t>
      </w:r>
    </w:p>
    <w:p>
      <w:r>
        <w:rPr>
          <w:color w:val="5A7D3A"/>
          <w:sz w:val="18"/>
        </w:rPr>
        <w:t>https://pubmed.ncbi.nlm.nih.gov/42616132/</w:t>
      </w:r>
    </w:p>
    <w:p>
      <w:pPr>
        <w:pStyle w:val="Heading1"/>
      </w:pPr>
      <w:r>
        <w:t>Aufgenommen am 19.08.2026</w:t>
      </w:r>
    </w:p>
    <w:p>
      <w:pPr>
        <w:pStyle w:val="Heading2"/>
      </w:pPr>
      <w:r>
        <w:t>KI-gestützte Selbstmanagement-App für Arbeitsfähigkeit nach Muskelskelettverletzungen: SmaRTWork-RCT in Norwegen</w:t>
      </w:r>
    </w:p>
    <w:p>
      <w:r>
        <w:rPr>
          <w:i/>
          <w:color w:val="666666"/>
          <w:sz w:val="18"/>
        </w:rPr>
        <w:t>Aasdahl L et al.  ·  BMJ Open  ·  18.08.2026  ·  PMID 42613108</w:t>
      </w:r>
    </w:p>
    <w:p>
      <w:r>
        <w:t>Randomisierte kontrollierte Studie zur Wirksamkeit einer individualisierten, KI-basierten App zur Unterstützung der Rückkehr in den Beruf bei Patienten mit Muskelskelettstörungen, durchgeführt in Norwegen mit 298 Teilnehmern über 12 Monate.</w:t>
      </w:r>
    </w:p>
    <w:p>
      <w:r>
        <w:rPr>
          <w:b/>
        </w:rPr>
        <w:t xml:space="preserve">Ergebnis: </w:t>
      </w:r>
      <w:r>
        <w:t>Primäres Outcome: Zeitraum bis zu einer nachhaltigen Rückkehr zur Arbeit (mindestens ein Monat ohne Krankmeldung) wird über Registry-Daten gemessen; sekundäre Outcomes erfassen Gesundheitsmaße nach 3, 6 und 12 Monaten. Die Studie ist noch nicht abgeschlossen (Protokoll); Ergebnisse stehen aus.</w:t>
      </w:r>
    </w:p>
    <w:p>
      <w:r>
        <w:rPr>
          <w:b/>
          <w:sz w:val="19"/>
        </w:rPr>
        <w:t xml:space="preserve">Übertragbarkeit: </w:t>
      </w:r>
      <w:r>
        <w:rPr>
          <w:sz w:val="19"/>
        </w:rPr>
        <w:t>Norwegisches Gesundheitssystem, vergleichbare Sozialversicherung mit Deutschland.</w:t>
      </w:r>
    </w:p>
    <w:p>
      <w:r>
        <w:rPr>
          <w:color w:val="5A7D3A"/>
          <w:sz w:val="18"/>
        </w:rPr>
        <w:t>https://pubmed.ncbi.nlm.nih.gov/42613108/</w:t>
      </w:r>
    </w:p>
    <w:p>
      <w:pPr>
        <w:pStyle w:val="Heading2"/>
      </w:pPr>
      <w:r>
        <w:t>Telemedizinische Fernüberwachung in kritischen Anästhesie-Szenarien: Simulationsstudie mit Standards-konformem System</w:t>
      </w:r>
    </w:p>
    <w:p>
      <w:r>
        <w:rPr>
          <w:i/>
          <w:color w:val="666666"/>
          <w:sz w:val="18"/>
        </w:rPr>
        <w:t>Roth J et al.  ·  JMIR Med Inform  ·  18.08.2026  ·  PMID 42612211</w:t>
      </w:r>
    </w:p>
    <w:p>
      <w:r>
        <w:t>Randomisierte Simulationsstudie mit 16 Anästhesie-Assistenzärten, die ein standardisiertes Telemedizin-Überwachungssystem (TSV) mit konventioneller Telefonunterstützung während Notfallszenarien vergleicht.</w:t>
      </w:r>
    </w:p>
    <w:p>
      <w:r>
        <w:rPr>
          <w:b/>
        </w:rPr>
        <w:t xml:space="preserve">Ergebnis: </w:t>
      </w:r>
      <w:r>
        <w:t>SOP-Vollständigung Interventionsgruppe 91,6 % (SD 0,05), Kontrollgruppe 92,5 % (SD 0,04), kein signifikanter Unterschied (P=0,67). Mentale Belastung niedriger mit TSV, aber höhere zeitliche Anforderungen; Nutzer bewerteten TSV als praktikable Alternative.</w:t>
      </w:r>
    </w:p>
    <w:p>
      <w:r>
        <w:rPr>
          <w:b/>
          <w:sz w:val="19"/>
        </w:rPr>
        <w:t xml:space="preserve">Übertragbarkeit: </w:t>
      </w:r>
      <w:r>
        <w:rPr>
          <w:sz w:val="19"/>
        </w:rPr>
        <w:t>Deutschland (RWTH Aachen), direkt übertragbar auf deutsche Operationssäle und Dokumentationspflichten.</w:t>
      </w:r>
    </w:p>
    <w:p>
      <w:r>
        <w:rPr>
          <w:color w:val="5A7D3A"/>
          <w:sz w:val="18"/>
        </w:rPr>
        <w:t>https://pubmed.ncbi.nlm.nih.gov/42612211/</w:t>
      </w:r>
    </w:p>
    <w:p>
      <w:pPr>
        <w:pStyle w:val="Heading2"/>
      </w:pPr>
      <w:r>
        <w:t>Gemischte Reminder-Strategien zur Steigerung der E-Cohort-Teilnahme: randomisierte Kontrollstudie</w:t>
      </w:r>
    </w:p>
    <w:p>
      <w:r>
        <w:rPr>
          <w:i/>
          <w:color w:val="666666"/>
          <w:sz w:val="18"/>
        </w:rPr>
        <w:t>Soyer J et al.  ·  J Med Internet Res  ·  18.08.2026  ·  PMID 42611049</w:t>
      </w:r>
    </w:p>
    <w:p>
      <w:r>
        <w:t>Randomisierte Kontrollstudie mit 20.487 Teilnehmern, die E-Mail-, SMS- und kombinierte Reminder-Strategien zur Verbesserung der Rekrutierung in einer großen französischen Online-Kohorte (Le French Gut) vergleicht.</w:t>
      </w:r>
    </w:p>
    <w:p>
      <w:r>
        <w:rPr>
          <w:b/>
        </w:rPr>
        <w:t xml:space="preserve">Ergebnis: </w:t>
      </w:r>
      <w:r>
        <w:t>Kombinierte Strategie (E-Mail + SMS + institutionelle E-Mail) erhöhte die Abschlussquote um 27 % (9,4 % vs. 7,4–8,3 %; P&lt;0,001). SMS führte zu schnelleren Antworten (mittlerer Abstand 6,3 Tage vs. 7,0–7,2 Tage), institutionelle E-Mails zeigten höhere Klickrate (23,1 % vs. 19,6 %; P&lt;0,001).</w:t>
      </w:r>
    </w:p>
    <w:p>
      <w:r>
        <w:rPr>
          <w:b/>
          <w:sz w:val="19"/>
        </w:rPr>
        <w:t xml:space="preserve">Übertragbarkeit: </w:t>
      </w:r>
      <w:r>
        <w:rPr>
          <w:sz w:val="19"/>
        </w:rPr>
        <w:t>Frankreich, vergleichbare Digitalisierungsstandards und Forschungsinfrastruktur in Kontinentaleuropa.</w:t>
      </w:r>
    </w:p>
    <w:p>
      <w:r>
        <w:rPr>
          <w:color w:val="5A7D3A"/>
          <w:sz w:val="18"/>
        </w:rPr>
        <w:t>https://pubmed.ncbi.nlm.nih.gov/42611049/</w:t>
      </w:r>
    </w:p>
    <w:p>
      <w:pPr>
        <w:pStyle w:val="Heading2"/>
      </w:pPr>
      <w:r>
        <w:t>CE-gekennzeichneter Large-Language-Model-Chatbot für evidenzbasierte Neurologie: Funktionalitätsprüfung</w:t>
      </w:r>
    </w:p>
    <w:p>
      <w:r>
        <w:rPr>
          <w:i/>
          <w:color w:val="666666"/>
          <w:sz w:val="18"/>
        </w:rPr>
        <w:t>Kirschner P et al.  ·  Eur J Neurol  ·  Aug. 2026  ·  PMID 42610794</w:t>
      </w:r>
    </w:p>
    <w:p>
      <w:r>
        <w:t>Evaluierung von Prof. Valmed, dem ersten CE-gekennzeichneten LLM-Tool für medizinische Informationsbeschaffung in Europa, an einem 130-Item-Benchmark basierend auf Richtlinien der American Academy of Neurology.</w:t>
      </w:r>
    </w:p>
    <w:p>
      <w:r>
        <w:rPr>
          <w:b/>
        </w:rPr>
        <w:t xml:space="preserve">Ergebnis: </w:t>
      </w:r>
      <w:r>
        <w:t>Prof. Valmed erreichte 76,2 % korrekte Antworten, 14,6 % ungenau, 6,9 % falsch, 2,3 % verweigert. Performance vergleichbar mit handelsüblichen LLM-Tools, signifikant besser als 8 Modelle, aber schlechter als ein reasoning-fähiges System mit Whitelisting von Neurologie-Quellen. CE-Kennzeichnung garantiert eher regulatorische Konformität als Leistungsvorteil.</w:t>
      </w:r>
    </w:p>
    <w:p>
      <w:r>
        <w:rPr>
          <w:b/>
          <w:sz w:val="19"/>
        </w:rPr>
        <w:t xml:space="preserve">Übertragbarkeit: </w:t>
      </w:r>
      <w:r>
        <w:rPr>
          <w:sz w:val="19"/>
        </w:rPr>
        <w:t>Deutschland (CE-Kennzeichnung europäisch gültig), aber regulatorischer Rahmen unterscheidet sich von FDA; klinischer Nutzen unabhängig vom Zulassungsstatus.</w:t>
      </w:r>
    </w:p>
    <w:p>
      <w:r>
        <w:rPr>
          <w:color w:val="5A7D3A"/>
          <w:sz w:val="18"/>
        </w:rPr>
        <w:t>https://pubmed.ncbi.nlm.nih.gov/42610794/</w:t>
      </w:r>
    </w:p>
    <w:p>
      <w:pPr>
        <w:pStyle w:val="Heading1"/>
      </w:pPr>
      <w:r>
        <w:t>Aufgenommen am 18.08.2026</w:t>
      </w:r>
    </w:p>
    <w:p>
      <w:pPr>
        <w:pStyle w:val="Heading2"/>
      </w:pPr>
      <w:r>
        <w:t>Large Language Models für deutsche Leitlinienempfehlungen: Retrieval-Augmented Generation mit Benchmark-Evaluierung</w:t>
      </w:r>
    </w:p>
    <w:p>
      <w:r>
        <w:rPr>
          <w:i/>
          <w:color w:val="666666"/>
          <w:sz w:val="18"/>
        </w:rPr>
        <w:t>Schwietering J et al.  ·  BMJ Health Care Inform  ·  11.08.2026  ·  PMID 42580812</w:t>
      </w:r>
    </w:p>
    <w:p>
      <w:r>
        <w:t>Entwicklung und Validierung des cpgQA-DE-Benchmarks mit 200 Fragen aus 10 deutschen Fachleitlinien; Evaluierung von LLMs mit Retrieval-Augmented Generation.</w:t>
      </w:r>
    </w:p>
    <w:p>
      <w:r>
        <w:rPr>
          <w:b/>
        </w:rPr>
        <w:t xml:space="preserve">Ergebnis: </w:t>
      </w:r>
      <w:r>
        <w:t>Best-Performing-Kombination (GPT-5 + multilingual-e5-large) erreichte 95% Genauigkeit; Open-Weight-Modell gpt-oss-120b mit RAG erzielte 90% Genauigkeit. RAG verbesserte Leistung über alle Modelle hinweg deutlich.</w:t>
      </w:r>
    </w:p>
    <w:p>
      <w:r>
        <w:rPr>
          <w:b/>
          <w:sz w:val="19"/>
        </w:rPr>
        <w:t xml:space="preserve">Übertragbarkeit: </w:t>
      </w:r>
      <w:r>
        <w:rPr>
          <w:sz w:val="19"/>
        </w:rPr>
        <w:t>Deutsche Leitlinien und Kontext; direkt auf hiesige CDSS-Anforderungen übertragbar.</w:t>
      </w:r>
    </w:p>
    <w:p>
      <w:r>
        <w:rPr>
          <w:color w:val="5A7D3A"/>
          <w:sz w:val="18"/>
        </w:rPr>
        <w:t>https://pubmed.ncbi.nlm.nih.gov/42580812/</w:t>
      </w:r>
    </w:p>
    <w:p>
      <w:pPr>
        <w:pStyle w:val="Heading1"/>
      </w:pPr>
      <w:r>
        <w:t>Aufgenommen am 17.08.2026</w:t>
      </w:r>
    </w:p>
    <w:p>
      <w:pPr>
        <w:pStyle w:val="Heading2"/>
      </w:pPr>
      <w:r>
        <w:t>KI-Training über fünf Kliniken hinweg, ohne Patientendaten zu teilen: was der Datenschutz an Genauigkeit kostet</w:t>
      </w:r>
    </w:p>
    <w:p>
      <w:r>
        <w:rPr>
          <w:i/>
          <w:color w:val="666666"/>
          <w:sz w:val="18"/>
        </w:rPr>
        <w:t>Sheikhalishahi S et al.  ·  JMIR Med Inform  ·  14.08.2026  ·  PMID 42600153</w:t>
      </w:r>
    </w:p>
    <w:p>
      <w:r>
        <w:t>Vergleich dreier Trainingsverfahren an 24.521 Intensivpatienten aus fünf Datenbanken, darunter das Universitätsklinikum Augsburg, alle überführt in das OMOP-Datenmodell — die Frage ist nicht die Beatmung, sondern ob föderiertes Lernen das Zusammenlegen von Behandlungsdaten ersetzen kann.</w:t>
      </w:r>
    </w:p>
    <w:p>
      <w:r>
        <w:rPr>
          <w:b/>
        </w:rPr>
        <w:t xml:space="preserve">Ergebnis: </w:t>
      </w:r>
      <w:r>
        <w:t>Zentrales Training auf zusammengelegten Daten erreichte AUROC 0,81, föderiertes Lernen ohne Weitergabe von Patientendaten 0,74, rein lokales Training je nach Haus 0,68 bis 0,84. Der Abstand ist damit beziffert: rund sieben AUROC-Punkte — und Häuser mit guter eigener Datenlage verlieren durch die Föderation sogar. Die Autoren betonen, dass sie den Datenschutzgewinn nicht gemessen haben; die Zahlen sind ein Leistungsvergleich, keine Abwägung.</w:t>
      </w:r>
    </w:p>
    <w:p>
      <w:r>
        <w:rPr>
          <w:b/>
          <w:sz w:val="19"/>
        </w:rPr>
        <w:t xml:space="preserve">Übertragbarkeit: </w:t>
      </w:r>
      <w:r>
        <w:rPr>
          <w:sz w:val="19"/>
        </w:rPr>
        <w:t>Deutsche und Schweizer Intensivdaten im OMOP-Modell, MII-Strukturen vergleichbar</w:t>
      </w:r>
    </w:p>
    <w:p>
      <w:r>
        <w:rPr>
          <w:color w:val="5A7D3A"/>
          <w:sz w:val="18"/>
        </w:rPr>
        <w:t>https://pubmed.ncbi.nlm.nih.gov/42600153/</w:t>
      </w:r>
    </w:p>
    <w:p>
      <w:pPr>
        <w:pStyle w:val="Heading2"/>
      </w:pPr>
      <w:r>
        <w:t>Reanimations-App im Simulationsversuch: kein Vorteil bei erfahrenen Teams</w:t>
      </w:r>
    </w:p>
    <w:p>
      <w:r>
        <w:rPr>
          <w:i/>
          <w:color w:val="666666"/>
          <w:sz w:val="18"/>
        </w:rPr>
        <w:t>Kamphausen A et al.  ·  Scand J Trauma Resusc Emerg Med  ·  12.08.2026  ·  PMID 42596010</w:t>
      </w:r>
    </w:p>
    <w:p>
      <w:r>
        <w:t>Randomisierte Machbarkeitsstudie mit 40 interprofessionellen Zweierteams (80 Teilnehmende) an einem Nürnberger Klinikum, die den innerklinischen Herzstillstand mit und ohne die App CPR Leader durchspielten.</w:t>
      </w:r>
    </w:p>
    <w:p>
      <w:r>
        <w:rPr>
          <w:b/>
        </w:rPr>
        <w:t xml:space="preserve">Ergebnis: </w:t>
      </w:r>
      <w:r>
        <w:t>Die Arbeitsbelastung (NASA-TLX) lag mit 49,2 ± 13,6 gegenüber 54,1 ± 14,6 Punkten ohne belastbaren Unterschied (p = 0,2) — mit mehr Anstrengung in der App-Gruppe und mehr Frustration in der Kontrollgruppe. Teamleistung, nichttechnische Fertigkeiten und alle Reanimationskennzahlen blieben gleich; in der Kontrollgruppe begann die Thoraxkompression bei Kammerflimmern sogar früher. Die Autoren führen das auf die hohe Erfahrung der Teilnehmenden zurück.</w:t>
      </w:r>
    </w:p>
    <w:p>
      <w:r>
        <w:rPr>
          <w:b/>
          <w:sz w:val="19"/>
        </w:rPr>
        <w:t xml:space="preserve">Übertragbarkeit: </w:t>
      </w:r>
      <w:r>
        <w:rPr>
          <w:sz w:val="19"/>
        </w:rPr>
        <w:t>Deutsches Klinikum, Simulation — auf ungeübte Teams nicht übertragbar</w:t>
      </w:r>
    </w:p>
    <w:p>
      <w:r>
        <w:rPr>
          <w:color w:val="5A7D3A"/>
          <w:sz w:val="18"/>
        </w:rPr>
        <w:t>https://pubmed.ncbi.nlm.nih.gov/42596010/</w:t>
      </w:r>
    </w:p>
    <w:p>
      <w:pPr>
        <w:pStyle w:val="Heading2"/>
      </w:pPr>
      <w:r>
        <w:t>KI-optimierte Diagnosepfade bei chronischer Atemnot: welche Untersuchung sich zuerst lohnt</w:t>
      </w:r>
    </w:p>
    <w:p>
      <w:r>
        <w:rPr>
          <w:i/>
          <w:color w:val="666666"/>
          <w:sz w:val="18"/>
        </w:rPr>
        <w:t>Olsson M et al.  ·  NPJ Prim Care Respir Med  ·  13.08.2026  ·  PMID 42595763</w:t>
      </w:r>
    </w:p>
    <w:p>
      <w:r>
        <w:t>Aus schwedischen Bevölkerungsdaten entwickeltes Reinforcement-Learning-Modell, das für 16 mögliche Ursachen von Atemnot die kostengünstigste Untersuchungsreihenfolge bestimmt.</w:t>
      </w:r>
    </w:p>
    <w:p>
      <w:r>
        <w:rPr>
          <w:b/>
        </w:rPr>
        <w:t xml:space="preserve">Ergebnis: </w:t>
      </w:r>
      <w:r>
        <w:t>Das Modell setzt durchgehend einfache und billige Schritte an den Anfang: Body-Mass-Index, Angst- und Depressionsscreening, körperliche Aktivität und Spirometrie, erst danach Diffusionskapazität, CT-Thorax und Hämoglobin. Die Lunge wird vor dem Herzen abgeklärt. Die Reihenfolge war über Geschlecht und Rauchstatus hinweg weitgehend gleich — die Personalisierung brachte weniger als die Sequenzierung.</w:t>
      </w:r>
    </w:p>
    <w:p>
      <w:r>
        <w:rPr>
          <w:b/>
          <w:sz w:val="19"/>
        </w:rPr>
        <w:t xml:space="preserve">Übertragbarkeit: </w:t>
      </w:r>
      <w:r>
        <w:rPr>
          <w:sz w:val="19"/>
        </w:rPr>
        <w:t>Schweden, steuerfinanziert — Kostengewichte hierzulande anders, Reihenfolge nicht</w:t>
      </w:r>
    </w:p>
    <w:p>
      <w:r>
        <w:rPr>
          <w:color w:val="5A7D3A"/>
          <w:sz w:val="18"/>
        </w:rPr>
        <w:t>https://pubmed.ncbi.nlm.nih.gov/42595763/</w:t>
      </w:r>
    </w:p>
    <w:p>
      <w:pPr>
        <w:pStyle w:val="Heading2"/>
      </w:pPr>
      <w:r>
        <w:t>Zwölf Monate App-Nutzung nach gynäkologischer Krebserkrankung: wer dabeibleibt und wer nicht</w:t>
      </w:r>
    </w:p>
    <w:p>
      <w:r>
        <w:rPr>
          <w:i/>
          <w:color w:val="666666"/>
          <w:sz w:val="18"/>
        </w:rPr>
        <w:t>Fosstveit SH et al.  ·  JMIR Mhealth Uhealth  ·  13.08.2026  ·  PMID 42594257</w:t>
      </w:r>
    </w:p>
    <w:p>
      <w:r>
        <w:t>Auswertung der Server-Protokolle von 378 Frauen aus fünf norwegischen Kliniken, denen im Rahmen der regulären Nachsorge eine Bewegungs-App samt Aktivitätsmesser angeboten wurde.</w:t>
      </w:r>
    </w:p>
    <w:p>
      <w:r>
        <w:rPr>
          <w:b/>
        </w:rPr>
        <w:t xml:space="preserve">Ergebnis: </w:t>
      </w:r>
      <w:r>
        <w:t>272 von 378 (72 Prozent) protokollierten mindestens zwei Wochen, 225 (60 Prozent) übertrugen Schrittdaten; im Mittel 5.657 Schritte täglich. Die Nutzung brach um die Wochen 16, 32 und 44 ein, erholte sich aber binnen drei Wochen — Aussetzer statt Abbruch. Nutzerinnen waren im Schnitt 6,7 Jahre jünger (95%-KI −9,6 bis −3,9), häufiger berufstätig und höher gebildet als Nichtnutzerinnen.</w:t>
      </w:r>
    </w:p>
    <w:p>
      <w:r>
        <w:rPr>
          <w:b/>
          <w:sz w:val="19"/>
        </w:rPr>
        <w:t xml:space="preserve">Übertragbarkeit: </w:t>
      </w:r>
      <w:r>
        <w:rPr>
          <w:sz w:val="19"/>
        </w:rPr>
        <w:t>Norwegen, Regelversorgung — Bildungsgefälle der Nutzung dürfte hier ebenso auftreten</w:t>
      </w:r>
    </w:p>
    <w:p>
      <w:r>
        <w:rPr>
          <w:color w:val="5A7D3A"/>
          <w:sz w:val="18"/>
        </w:rPr>
        <w:t>https://pubmed.ncbi.nlm.nih.gov/42594257/</w:t>
      </w:r>
    </w:p>
    <w:p>
      <w:pPr>
        <w:pStyle w:val="Heading2"/>
      </w:pPr>
      <w:r>
        <w:t>Registerdaten statt Bauchgefühl: maschinelle Gruppierung von 106.490 Hautkrebspatienten</w:t>
      </w:r>
    </w:p>
    <w:p>
      <w:r>
        <w:rPr>
          <w:i/>
          <w:color w:val="666666"/>
          <w:sz w:val="18"/>
        </w:rPr>
        <w:t>Sieborg J et al.  ·  Acta Derm Venereol  ·  13.08.2026  ·  PMID 42593153</w:t>
      </w:r>
    </w:p>
    <w:p>
      <w:r>
        <w:t>Machine-Learning-Phänomapping des dänischen Hautkrebsregisters (2014 bis 2022) mit dem Ziel, für die Versorgungsplanung unterscheidbare Patientengruppen zu finden.</w:t>
      </w:r>
    </w:p>
    <w:p>
      <w:r>
        <w:rPr>
          <w:b/>
        </w:rPr>
        <w:t xml:space="preserve">Ergebnis: </w:t>
      </w:r>
      <w:r>
        <w:t>Sieben Cluster: eines mit 23.590 Personen (22,2 Prozent) jung, gebildet, einkommensstark, medizinisch unkompliziert, mit risikoarmen Basalzellkarzinomen; vier Cluster mit 58.736 Personen (55,2 Prozent) höherer dermatologischer Krankheitslast; zwei Cluster mit 24.164 Personen (22,7 Prozent) stark komorbid und immunsupprimiert. Der Ressourcenbedarf unterscheidet sich zwischen diesen Gruppen erheblich — ein Argument für differenzierte Versorgungspfade statt eines Pfades für alle.</w:t>
      </w:r>
    </w:p>
    <w:p>
      <w:r>
        <w:rPr>
          <w:b/>
          <w:sz w:val="19"/>
        </w:rPr>
        <w:t xml:space="preserve">Übertragbarkeit: </w:t>
      </w:r>
      <w:r>
        <w:rPr>
          <w:sz w:val="19"/>
        </w:rPr>
        <w:t>Dänisches Register, ambulante Dermatologie — Datenlage hierzulande schlechter</w:t>
      </w:r>
    </w:p>
    <w:p>
      <w:r>
        <w:rPr>
          <w:color w:val="5A7D3A"/>
          <w:sz w:val="18"/>
        </w:rPr>
        <w:t>https://pubmed.ncbi.nlm.nih.gov/42593153/</w:t>
      </w:r>
    </w:p>
    <w:p>
      <w:pPr>
        <w:pStyle w:val="Heading2"/>
      </w:pPr>
      <w:r>
        <w:t>Dreißig Jahre telemedizinische Versorgung auf See: was Dauerbetrieb bewirkt</w:t>
      </w:r>
    </w:p>
    <w:p>
      <w:r>
        <w:rPr>
          <w:i/>
          <w:color w:val="666666"/>
          <w:sz w:val="18"/>
        </w:rPr>
        <w:t>Biesenbach P et al.  ·  Dan Med J  ·  04.06.2026  ·  PMID 42592762</w:t>
      </w:r>
    </w:p>
    <w:p>
      <w:r>
        <w:t>Retrospektive Kohortenstudie über sämtliche Beratungen des dänischen Funkarztdienstes Radio Medical Danmark von 1995 bis 2024.</w:t>
      </w:r>
    </w:p>
    <w:p>
      <w:r>
        <w:rPr>
          <w:b/>
        </w:rPr>
        <w:t xml:space="preserve">Ergebnis: </w:t>
      </w:r>
      <w:r>
        <w:t>49.999 versorgte Seeleute; die Zahl der Beratungen stieg von 240 (1995) auf 4.829 (2024). Der Anteil der Fälle, die eine Ausschiffung oder Evakuierung erforderten, sank von über 10 auf rund 5 Prozent. Häufigste Anlässe: Muskel-Skelett-Beschwerden (18,8 Prozent), Hauterkrankungen (14,6 Prozent), Bauchbeschwerden (11,5 Prozent). Die Halbierung der Evakuierungsquote ist der eigentliche Befund — Telemedizin ersetzt hier nicht Nähe, sondern Transport.</w:t>
      </w:r>
    </w:p>
    <w:p>
      <w:r>
        <w:rPr>
          <w:b/>
          <w:sz w:val="19"/>
        </w:rPr>
        <w:t xml:space="preserve">Übertragbarkeit: </w:t>
      </w:r>
      <w:r>
        <w:rPr>
          <w:sz w:val="19"/>
        </w:rPr>
        <w:t>Dänemark, zentralisiert an einer Notaufnahme — Modell für Fernversorgung generell</w:t>
      </w:r>
    </w:p>
    <w:p>
      <w:r>
        <w:rPr>
          <w:color w:val="5A7D3A"/>
          <w:sz w:val="18"/>
        </w:rPr>
        <w:t>https://pubmed.ncbi.nlm.nih.gov/42592762/</w:t>
      </w:r>
    </w:p>
    <w:p>
      <w:pPr>
        <w:pStyle w:val="Heading2"/>
      </w:pPr>
      <w:r>
        <w:t>Dezentralisierte Studien zu seltenen Erkrankungen mit sekundären Gesundheitsdaten in Deutschland</w:t>
      </w:r>
    </w:p>
    <w:p>
      <w:r>
        <w:rPr>
          <w:i/>
          <w:color w:val="666666"/>
          <w:sz w:val="18"/>
        </w:rPr>
        <w:t>Zoch M et al.  ·  BMC Med Inform Decis Mak  ·  12.08.2026  ·  PMID 42587293</w:t>
      </w:r>
    </w:p>
    <w:p>
      <w:r>
        <w:t>CORD-MI-Projekt führt dezentralisierte Analysen zu Cystischer Fibrose, Phenylketonurie und Kawasaki-Syndrom durch, nutzt Routinedaten aus 20 deutschen Unikliniken ohne zentralisierte Datenzusammenführung.</w:t>
      </w:r>
    </w:p>
    <w:p>
      <w:r>
        <w:rPr>
          <w:b/>
        </w:rPr>
        <w:t xml:space="preserve">Ergebnis: </w:t>
      </w:r>
      <w:r>
        <w:t>Ergebnisse von bis zu 17 Zentren erreicht; identifiziert Hürden: Kodierungsungenauigkeiten für seltene Erkrankungen, Informationsverlust durch Maskierung, Verzerrungen im Gesundheitsprozess; zeigt Machbarkeit decentraler Forschung bei seltenen Erkrankungen.</w:t>
      </w:r>
    </w:p>
    <w:p>
      <w:r>
        <w:rPr>
          <w:b/>
          <w:sz w:val="19"/>
        </w:rPr>
        <w:t xml:space="preserve">Übertragbarkeit: </w:t>
      </w:r>
      <w:r>
        <w:rPr>
          <w:sz w:val="19"/>
        </w:rPr>
        <w:t>Deutsche Unikliniken, medizininformatik-initiative Standard, direkt auf deutsches Gesundheitssystem anwendbar.</w:t>
      </w:r>
    </w:p>
    <w:p>
      <w:r>
        <w:rPr>
          <w:color w:val="5A7D3A"/>
          <w:sz w:val="18"/>
        </w:rPr>
        <w:t>https://pubmed.ncbi.nlm.nih.gov/42587293/</w:t>
      </w:r>
    </w:p>
    <w:p>
      <w:pPr>
        <w:pStyle w:val="Heading2"/>
      </w:pPr>
      <w:r>
        <w:t>Elektronische Patientenberichte (ePRO) zur Therapiebereitschaftsprüfung in der Lungenkrebsbehandlung</w:t>
      </w:r>
    </w:p>
    <w:p>
      <w:r>
        <w:rPr>
          <w:i/>
          <w:color w:val="666666"/>
          <w:sz w:val="18"/>
        </w:rPr>
        <w:t>Scheel-Hincke LL et al.  ·  Qual Life Res  ·  12.08.2026  ·  PMID 42584738</w:t>
      </w:r>
    </w:p>
    <w:p>
      <w:r>
        <w:t>Implementierungsstudie an dänischem Onkologiezentrum evaluiert ein ePRO-System als Ersatz für Telefonkontakte vor Chemotherapie mit Mixed-Methods-Design und RE-AIM-Framework.</w:t>
      </w:r>
    </w:p>
    <w:p>
      <w:r>
        <w:rPr>
          <w:b/>
        </w:rPr>
        <w:t xml:space="preserve">Ergebnis: </w:t>
      </w:r>
      <w:r>
        <w:t>Fragebogen-Compliance stieg von 17,7% auf 76,3%; Pflegepersonal sparte etwa 6 Minuten pro Behandlung; 704 Patienten mit 6.134 abgeschlossenen Fragebögen; Patienten und Personal bewerteten das System als sinnvoll und akzeptabel.</w:t>
      </w:r>
    </w:p>
    <w:p>
      <w:r>
        <w:rPr>
          <w:b/>
          <w:sz w:val="19"/>
        </w:rPr>
        <w:t xml:space="preserve">Übertragbarkeit: </w:t>
      </w:r>
      <w:r>
        <w:rPr>
          <w:sz w:val="19"/>
        </w:rPr>
        <w:t>Skandinavien höherer Digitalisierungsgrad, aber ähnliche Versorgungsstruktur; Befunde auf deutsche Onkologie übertragbar.</w:t>
      </w:r>
    </w:p>
    <w:p>
      <w:r>
        <w:rPr>
          <w:color w:val="5A7D3A"/>
          <w:sz w:val="18"/>
        </w:rPr>
        <w:t>https://pubmed.ncbi.nlm.nih.gov/42584738/</w:t>
      </w:r>
    </w:p>
    <w:p>
      <w:pPr>
        <w:pStyle w:val="Heading2"/>
      </w:pPr>
      <w:r>
        <w:t>ePRO-basierte digitale Plattform mit Serious Game in pädiatrischer Onkologie und Palliativmedizin</w:t>
      </w:r>
    </w:p>
    <w:p>
      <w:r>
        <w:rPr>
          <w:i/>
          <w:color w:val="666666"/>
          <w:sz w:val="18"/>
        </w:rPr>
        <w:t>Meyerheim M et al.  ·  JMIR Cancer  ·  11.08.2026  ·  PMID 42579605</w:t>
      </w:r>
    </w:p>
    <w:p>
      <w:r>
        <w:t>Multizentrisches Machbarkeitsstudium an 3 Standorten (Deutschland, Tschechien) testet Akzeptanz und Engagement einer ePRO-Plattform mit Gamification für 83 Kinder und Jugendliche mit Krebs und 10 Fachpersonen.</w:t>
      </w:r>
    </w:p>
    <w:p>
      <w:r>
        <w:rPr>
          <w:b/>
        </w:rPr>
        <w:t xml:space="preserve">Ergebnis: </w:t>
      </w:r>
      <w:r>
        <w:t>Rekrutierungsrate 55%, Abbruchquote 18%, hohe Usability-Bewertung; Engagement nahm über Zeit ab, besonders bei älteren Kindern; Patienten zeigten höhere Motivation bei Rückmeldungen durch Fachpersonen.</w:t>
      </w:r>
    </w:p>
    <w:p>
      <w:r>
        <w:rPr>
          <w:b/>
          <w:sz w:val="19"/>
        </w:rPr>
        <w:t xml:space="preserve">Übertragbarkeit: </w:t>
      </w:r>
      <w:r>
        <w:rPr>
          <w:sz w:val="19"/>
        </w:rPr>
        <w:t>Deutschland und Tschechien, EU-Setting, vergleichbare pädiatrisch-onkologische Standards.</w:t>
      </w:r>
    </w:p>
    <w:p>
      <w:r>
        <w:rPr>
          <w:color w:val="5A7D3A"/>
          <w:sz w:val="18"/>
        </w:rPr>
        <w:t>https://pubmed.ncbi.nlm.nih.gov/42579605/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Digitalisierung, KI und Gesundheit</dc:title>
  <dc:subject/>
  <dc:creator>Monitor Versorgungsforschung</dc:creator>
  <cp:keywords/>
  <dc:description>generated by python-docx</dc:description>
  <cp:lastModifiedBy/>
  <cp:revision>1</cp:revision>
  <dcterms:created xsi:type="dcterms:W3CDTF">2026-09-19T06:00:00Z</dcterms:created>
  <dcterms:modified xsi:type="dcterms:W3CDTF">2026-09-19T06:00:00Z</dcterms:modified>
  <cp:category/>
</cp:coreProperties>
</file>