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25.10.2026  |  6 Studien  |  ki.m-vf.de</w:t>
      </w:r>
    </w:p>
    <w:p>
      <w:pPr>
        <w:pStyle w:val="Heading1"/>
      </w:pPr>
      <w:r>
        <w:t>Aufgenommen am 25.10.2026</w:t>
      </w:r>
    </w:p>
    <w:p>
      <w:pPr>
        <w:pStyle w:val="Heading2"/>
      </w:pPr>
      <w:r>
        <w:t>KI-gestützte Ultraschalldiagnostik bei Traumapatienten: Überblick über Einsatzmöglichkeiten</w:t>
      </w:r>
    </w:p>
    <w:p>
      <w:r>
        <w:rPr>
          <w:i/>
          <w:color w:val="666666"/>
          <w:sz w:val="18"/>
        </w:rPr>
        <w:t>Yazıcı MM et al.  ·  BMC Med Imaging  ·  23.07.2026  ·  PMID 42920145</w:t>
      </w:r>
    </w:p>
    <w:p>
      <w:r>
        <w:t>Scoping Review über 21 Studien zu AI-Anwendungen in der Notfall-Ultraschalldiagnostik (FAST, Thorax-, Extremitätenverletzungen), die bisher nur auf retrospektive Kohorten mit begrenzte externer Validierung beschränkt sind.</w:t>
      </w:r>
    </w:p>
    <w:p>
      <w:r>
        <w:rPr>
          <w:b/>
        </w:rPr>
        <w:t xml:space="preserve">Ergebnis: </w:t>
      </w:r>
      <w:r>
        <w:t>Hohe retrospektive diagnostische Genauigkeit in Entwicklungsphasen gezeigt, aber nur eine Studie mit externer Validierung. Kritische Lücken: Keine Patientenergebnisse (Mortalität, Interventionszeit) gemessen, fehlende Interpretierbarkeit, Regulierungshindernisse und mangelndes Vertrauen der Kliniker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Methodisches Problem auch für Deutschland: Prospektive RCTs mit Ergebnismessung erforderlich vor klinischer Einführung.</w:t>
      </w:r>
    </w:p>
    <w:p>
      <w:r>
        <w:rPr>
          <w:color w:val="5A7D3A"/>
          <w:sz w:val="18"/>
        </w:rPr>
        <w:t>https://pubmed.ncbi.nlm.nih.gov/42920145/</w:t>
      </w:r>
    </w:p>
    <w:p>
      <w:pPr>
        <w:pStyle w:val="Heading2"/>
      </w:pPr>
      <w:r>
        <w:t>Deep Learning für Osteoporose-Screening auf Routine-Thoraxbildern: Kosteneffektivitätsanalyse</w:t>
      </w:r>
    </w:p>
    <w:p>
      <w:r>
        <w:rPr>
          <w:i/>
          <w:color w:val="666666"/>
          <w:sz w:val="18"/>
        </w:rPr>
        <w:t>Shi BX et al.  ·  Arch Osteoporos  ·  23.10.2026  ·  PMID 42920040</w:t>
      </w:r>
    </w:p>
    <w:p>
      <w:r>
        <w:t>Kosteneffektivitätsanalyse eines Deep Learning-Modells zur opportunistischen Osteoporose-Detektion auf vorhandenen Thorax-Röntgenbildern bei postmenopausalen Frauen in Taiwan, unter Berücksichtigung von Diagnostic Performance, Bestätigungstestung und Therapieeinleitung.</w:t>
      </w:r>
    </w:p>
    <w:p>
      <w:r>
        <w:rPr>
          <w:b/>
        </w:rPr>
        <w:t xml:space="preserve">Ergebnis: </w:t>
      </w:r>
      <w:r>
        <w:t>Im Basisszenario mit vollständigem Behandlungspfad war KI-Screening kosteneffektiv (ICER 21.827 USD pro QALY, unterhalb Taiwan-Schwellwert). Wirtschaftlicher Nutzen entstanden bei Osteoporose-Prävalenz &gt;14,3%, optimale Sensitivität 86,6%, Spezifität 76,3%. In realen Taiwanese Daten sank der Wert jedoch erheblich.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Auf Deutschland übertragbar: Erfolg hängt von Vollständigkeit der Post-Screening-Versorgungspfade ab, nicht von Modellperformance allein.</w:t>
      </w:r>
    </w:p>
    <w:p>
      <w:r>
        <w:rPr>
          <w:color w:val="5A7D3A"/>
          <w:sz w:val="18"/>
        </w:rPr>
        <w:t>https://pubmed.ncbi.nlm.nih.gov/42920040/</w:t>
      </w:r>
    </w:p>
    <w:p>
      <w:pPr>
        <w:pStyle w:val="Heading2"/>
      </w:pPr>
      <w:r>
        <w:t>Beacon Decision Support System in der Onkologie: Usability und Nutzerzufriedenheit</w:t>
      </w:r>
    </w:p>
    <w:p>
      <w:r>
        <w:rPr>
          <w:i/>
          <w:color w:val="666666"/>
          <w:sz w:val="18"/>
        </w:rPr>
        <w:t>Dahò M et al.  ·  BMC Health Serv Res  ·  27.07.2026  ·  PMID 42919333</w:t>
      </w:r>
    </w:p>
    <w:p>
      <w:r>
        <w:t>Mixed-Methods-Studie (10 Interviews, 45 Nutzer-Befragung) zur Bewertung eines EU-geförderten Decision Support Systems (Beacon DSS) für evidenzbasierte Onkologieinformation bei Patienten und Fachpersonen.</w:t>
      </w:r>
    </w:p>
    <w:p>
      <w:r>
        <w:rPr>
          <w:b/>
        </w:rPr>
        <w:t xml:space="preserve">Ergebnis: </w:t>
      </w:r>
      <w:r>
        <w:t>System Usability Scale (SUS) Durchschnittswert 60,3 (SD 9,6), akzeptable Usability. AttrakDiff-Skala: hohe pragmatische Qualität und Attraktivität, niedrigere hedonische Qualität. Patienten schätzten visuelle Klarheit, bemängelten aber App-Fehler. Fachpersonen lobten Glaubwürdigkeit, kritisierten Suchspezifizität und Datenabdeckung.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EU-Kontext, vergleichbare Versicherungssysteme, Italien/Malta – Umsetzungshinweise für deutsche Kliniken.</w:t>
      </w:r>
    </w:p>
    <w:p>
      <w:r>
        <w:rPr>
          <w:color w:val="5A7D3A"/>
          <w:sz w:val="18"/>
        </w:rPr>
        <w:t>https://pubmed.ncbi.nlm.nih.gov/42919333/</w:t>
      </w:r>
    </w:p>
    <w:p>
      <w:pPr>
        <w:pStyle w:val="Heading2"/>
      </w:pPr>
      <w:r>
        <w:t>KI im Gesundheitswesen: Bewusstsein, Nachfrage und Zahlungsbereitschaft in Vietnam</w:t>
      </w:r>
    </w:p>
    <w:p>
      <w:r>
        <w:rPr>
          <w:i/>
          <w:color w:val="666666"/>
          <w:sz w:val="18"/>
        </w:rPr>
        <w:t>Thi TN et al.  ·  BMC Health Serv Res  ·  28.07.2026  ·  PMID 42919318</w:t>
      </w:r>
    </w:p>
    <w:p>
      <w:r>
        <w:t>Querschnittstudie (n=3.550) zu Awareness, Nachfrage und Zahlungsbereitschaft für KI-gestützte Gesundheitsdienste bei vietnamesischen Erwachsenen; Faktoren: Einkommen, Gesundheitskompetenz, eHealth-Kompetenz.</w:t>
      </w:r>
    </w:p>
    <w:p>
      <w:r>
        <w:rPr>
          <w:b/>
        </w:rPr>
        <w:t xml:space="preserve">Ergebnis: </w:t>
      </w:r>
      <w:r>
        <w:t>49,1% berichteten Awareness für KI im Gesundheitswesen, 58,6% bereit oder sehr bereit zur Nutzung. Bevorzugte Anwendungen: Notfallmedizinische Unterstützung (80,6%), Telemedizin (55,0%). Aber 65,6% unwilling to pay für KI-Mehrkosten; akzeptierte Zusatzkosten 10–19%. Höheres Einkommen, größerer Haushalt, bessere Gesundheitskompetenz korreliert mit höherer KI-Awareness.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Entwicklungsland-Kontext, andere Ressourcenlage – nur Awareness-Befund für Deutschland relevant.</w:t>
      </w:r>
    </w:p>
    <w:p>
      <w:r>
        <w:rPr>
          <w:color w:val="5A7D3A"/>
          <w:sz w:val="18"/>
        </w:rPr>
        <w:t>https://pubmed.ncbi.nlm.nih.gov/42919318/</w:t>
      </w:r>
    </w:p>
    <w:p>
      <w:pPr>
        <w:pStyle w:val="Heading2"/>
      </w:pPr>
      <w:r>
        <w:t>KI-gestützte Koloskopie und Adenomerkennung: Metaanalyse von 46 RCTs</w:t>
      </w:r>
    </w:p>
    <w:p>
      <w:r>
        <w:rPr>
          <w:i/>
          <w:color w:val="666666"/>
          <w:sz w:val="18"/>
        </w:rPr>
        <w:t>Liu X et al.  ·  BMC Med Imaging  ·  28.07.2026  ·  PMID 42919249</w:t>
      </w:r>
    </w:p>
    <w:p>
      <w:r>
        <w:t>Metaanalyse von 46 randomisierten kontrollierten Studien (n=37.012) zu KI-gestützter versus konventioneller Koloskopie bezüglich Detektion kolorektaler Läsionen.</w:t>
      </w:r>
    </w:p>
    <w:p>
      <w:r>
        <w:rPr>
          <w:b/>
        </w:rPr>
        <w:t xml:space="preserve">Ergebnis: </w:t>
      </w:r>
      <w:r>
        <w:t>KI-gestützte Koloskopie erhöhte die Adenomadetektionsrate (ADR) um 22% (RR 1,22; 95%-CI 1,17–1,27), Polypdetektionsrate um 22% (RR 1,22; 95%-CI 1,16–1,29) und sessile Serratierte Läsionen um 20% (RR 1,20; 95%-CI 1,05–1,36) gegenüber konventioneller Koloskopie. Keine signifikanten Unterschiede bei fortgeschrittenen Adenomen.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Randomisierte Studiengebnisse direkt auf deutsche Screening-Koloskopien übertragbar.</w:t>
      </w:r>
    </w:p>
    <w:p>
      <w:r>
        <w:rPr>
          <w:color w:val="5A7D3A"/>
          <w:sz w:val="18"/>
        </w:rPr>
        <w:t>https://pubmed.ncbi.nlm.nih.gov/42919249/</w:t>
      </w:r>
    </w:p>
    <w:p>
      <w:pPr>
        <w:pStyle w:val="Heading2"/>
      </w:pPr>
      <w:r>
        <w:t>Kalibrierung von Machine Learning-Vorhersagemodellen ohne Validierungsdaten: vier Verfahren im Vergleich</w:t>
      </w:r>
    </w:p>
    <w:p>
      <w:r>
        <w:rPr>
          <w:i/>
          <w:color w:val="666666"/>
          <w:sz w:val="18"/>
        </w:rPr>
        <w:t>Carluccio ED et al.  ·  Stat Med  ·  Okt. 2026  ·  PMID 42894315</w:t>
      </w:r>
    </w:p>
    <w:p>
      <w:r>
        <w:t>Methodische Studie an Deutschlands Daten (Schlaganfall-Funktionsvorhersage, koronare Herzerkrankung) zu Kalibrierungsmethoden für ML-Modelle, wenn keine Zieldatensätze zur Neukalibrierung verfügbar sind.</w:t>
      </w:r>
    </w:p>
    <w:p>
      <w:r>
        <w:rPr>
          <w:b/>
        </w:rPr>
        <w:t xml:space="preserve">Ergebnis: </w:t>
      </w:r>
      <w:r>
        <w:t>Fünf Verfahren getestet (SimCal, Similarity-Binning Averaging, Adaptive Calibration, Elkan, Expert Judgment Modeling). SimCal funktionierte gut bei korrekter Modellspezifikation. Keines der Verfahren überzeugte konsistent in allen Situationen. Expert Judgment Modeling scheiterte auf Schlaganfall-Daten.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Versorgungsdaten (Hamburg, Essen): zentral für Kalibrierungsproblem bei Modellübertragung zwischen Zentren und Populationen.</w:t>
      </w:r>
    </w:p>
    <w:p>
      <w:r>
        <w:rPr>
          <w:color w:val="5A7D3A"/>
          <w:sz w:val="18"/>
        </w:rPr>
        <w:t>https://pubmed.ncbi.nlm.nih.gov/42894315/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2026-10-25T06:00:00Z</dcterms:created>
  <dcterms:modified xsi:type="dcterms:W3CDTF">2026-10-25T06:00:00Z</dcterms:modified>
  <cp:category/>
</cp:coreProperties>
</file>