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30.09.2026  |  238 Studien  |  klima.m-vf.de</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