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09.10.2026  |  292 Studien  |  klima.m-vf.de</w:t>
      </w:r>
    </w:p>
    <w:p>
      <w:pPr>
        <w:pStyle w:val="Heading1"/>
      </w:pPr>
      <w:r>
        <w:t>Aufgenommen am 09.10.2026</w:t>
      </w:r>
    </w:p>
    <w:p>
      <w:pPr>
        <w:pStyle w:val="Heading2"/>
      </w:pPr>
      <w:r>
        <w:t>Gesundheitsframing bei Klimakommunikation: systematische Übersicht von 54 Studien</w:t>
      </w:r>
    </w:p>
    <w:p>
      <w:r>
        <w:rPr>
          <w:i/>
          <w:color w:val="666666"/>
          <w:sz w:val="18"/>
        </w:rPr>
        <w:t>Chan FHF et al.  ·  Ann Behav Med  ·  07.01.2026  ·  PMID 42847353</w:t>
      </w:r>
    </w:p>
    <w:p>
      <w:r>
        <w:t>Systematische Übersicht mit qualitativer Synthese von 46 Studien (54 Studiendesigns) zu Wirksamkeit von gesundheitsgerahmten Umweltbotschaften auf Wahrnehmung und Verhalten.</w:t>
      </w:r>
    </w:p>
    <w:p>
      <w:r>
        <w:rPr>
          <w:b/>
        </w:rPr>
        <w:t xml:space="preserve">Ergebnis: </w:t>
      </w:r>
      <w:r>
        <w:t>Gesundheitsgerahmte Botschaften (Gewinnframing, Mitigation-Nutzen) wurden als klar und hilfreich wahrgenommen, erhöhten Bedrohungswahrnehmung, Politikunterstützung und schützende Absichten. Effekte auf nachhaltige Lebensstiländerungen und Advocacy-Verhalten waren weniger konsistent. Über 180.000 Teilnehmer: Botschaften steigerten Sorge und Politikunterstützung, führten aber selten zu konkreten Verhaltensänderungen.</w:t>
      </w:r>
    </w:p>
    <w:p>
      <w:r>
        <w:rPr>
          <w:b/>
          <w:sz w:val="19"/>
        </w:rPr>
        <w:t xml:space="preserve">Übertragbarkeit: </w:t>
      </w:r>
      <w:r>
        <w:rPr>
          <w:sz w:val="19"/>
        </w:rPr>
        <w:t>Überwiegend englischsprachige Hocheinkommensländer, Methodik zur Risikokommunikation in Deutschland relevant</w:t>
      </w:r>
    </w:p>
    <w:p>
      <w:r>
        <w:rPr>
          <w:color w:val="5A7D3A"/>
          <w:sz w:val="18"/>
        </w:rPr>
        <w:t>https://pubmed.ncbi.nlm.nih.gov/42847353/</w:t>
      </w:r>
    </w:p>
    <w:p>
      <w:pPr>
        <w:pStyle w:val="Heading2"/>
      </w:pPr>
      <w:r>
        <w:t>Von El-Niño-Vorhersagen zu Gesundheitsmaßnahmen: ein Forecast-to-Action-Rahmen</w:t>
      </w:r>
    </w:p>
    <w:p>
      <w:r>
        <w:rPr>
          <w:i/>
          <w:color w:val="666666"/>
          <w:sz w:val="18"/>
        </w:rPr>
        <w:t>Bajrai LH et al.  ·  Front Public Health  ·  23.09.2026  ·  PMID 42845914</w:t>
      </w:r>
    </w:p>
    <w:p>
      <w:r>
        <w:t>Perspektive-Artikel schlägt ein adaptives Rahmenwerk vor, das ENSO-Vorhersagen (El Niño) mit regionalen Klimaprognosen und lokalem Gesundheitsrisikomanagement verknüpft.</w:t>
      </w:r>
    </w:p>
    <w:p>
      <w:r>
        <w:rPr>
          <w:b/>
        </w:rPr>
        <w:t xml:space="preserve">Ergebnis: </w:t>
      </w:r>
      <w:r>
        <w:t>Drei-Ebenen-Modell: ENSO-Vorhersage, regionale Klimaprognose, Gesundheitsrisikoprognose. Zentrale Empfehlung: El-Niño-Vorhersage sollte strukturierte Risikobewertung einleiten, nicht automatisch Interventionen triggern. Entscheidungen sollten Vorhersagewahrscheinlichkeit, regionale Epidemiologie, Verwundbarkeit und Interventionswirksamkeit integrieren.</w:t>
      </w:r>
    </w:p>
    <w:p>
      <w:r>
        <w:rPr>
          <w:b/>
          <w:sz w:val="19"/>
        </w:rPr>
        <w:t xml:space="preserve">Übertragbarkeit: </w:t>
      </w:r>
      <w:r>
        <w:rPr>
          <w:sz w:val="19"/>
        </w:rPr>
        <w:t>Prinzipien für Klimafrühwarnsysteme und Adaptation prinzipiell übertragbar, aber auf tropische/subtropische Systeme fokussiert</w:t>
      </w:r>
    </w:p>
    <w:p>
      <w:r>
        <w:rPr>
          <w:color w:val="5A7D3A"/>
          <w:sz w:val="18"/>
        </w:rPr>
        <w:t>https://pubmed.ncbi.nlm.nih.gov/42845914/</w:t>
      </w:r>
    </w:p>
    <w:p>
      <w:pPr>
        <w:pStyle w:val="Heading2"/>
      </w:pPr>
      <w:r>
        <w:t>Innenraum-PM2.5 und Sterblichkeit bei älteren Erwachsenen in China: Kohortenstudie mit Komponentenanalyse</w:t>
      </w:r>
    </w:p>
    <w:p>
      <w:r>
        <w:rPr>
          <w:i/>
          <w:color w:val="666666"/>
          <w:sz w:val="18"/>
        </w:rPr>
        <w:t>Wen Y et al.  ·  BMC Public Health  ·  07.09.2026  ·  PMID 42844605</w:t>
      </w:r>
    </w:p>
    <w:p>
      <w:r>
        <w:t>Prospektive Kohortenstudie mit 12.607 älteren Teilnehmern (Alter ≥75 Jahre) zur Assoziation zwischen Innenraum-PM2.5, seinen Bestandteilen und Gesamt-Mortalität über medianen 4,14-Jahre Follow-up.</w:t>
      </w:r>
    </w:p>
    <w:p>
      <w:r>
        <w:rPr>
          <w:b/>
        </w:rPr>
        <w:t xml:space="preserve">Ergebnis: </w:t>
      </w:r>
      <w:r>
        <w:t>8.643 Todesfälle dokumentiert. PM2.5 um 1 µg/m³ erhöht Mortalitätsrisiko um 0,3% (HR = 1,003; 95%-KI: 1,001–1,005). Schwarzkohlenstoff (BC) zeigte stärksten Effekt: +7,2% pro 1 µg/m³ (HR = 1,072; 95%-KI: 1,035–1,111). Organische Stoffe und Sulfate ebenfalls signifikant. Nichtlineares Konzentrations-Risiko-Verhältnis.</w:t>
      </w:r>
    </w:p>
    <w:p>
      <w:r>
        <w:rPr>
          <w:b/>
          <w:sz w:val="19"/>
        </w:rPr>
        <w:t xml:space="preserve">Übertragbarkeit: </w:t>
      </w:r>
      <w:r>
        <w:rPr>
          <w:sz w:val="19"/>
        </w:rPr>
        <w:t>China, andere Klimazone; aber Indoor-Exposition und Alter relevant für Deutschland, Methodik (nicht Schwellenwerte) übertragbar</w:t>
      </w:r>
    </w:p>
    <w:p>
      <w:r>
        <w:rPr>
          <w:color w:val="5A7D3A"/>
          <w:sz w:val="18"/>
        </w:rPr>
        <w:t>https://pubmed.ncbi.nlm.nih.gov/42844605/</w:t>
      </w:r>
    </w:p>
    <w:p>
      <w:pPr>
        <w:pStyle w:val="Heading2"/>
      </w:pPr>
      <w:r>
        <w:t>Kokreation zur Entwicklung des Italienischen Atlante Aria und Salute</w:t>
      </w:r>
    </w:p>
    <w:p>
      <w:r>
        <w:rPr>
          <w:i/>
          <w:color w:val="666666"/>
          <w:sz w:val="18"/>
        </w:rPr>
        <w:t>Davoli E et al.  ·  Epidemiol Prev  ·  Juli 2026  ·  PMID 42836289</w:t>
      </w:r>
    </w:p>
    <w:p>
      <w:r>
        <w:t>Qualitative Studie: Delphi-Prozess mit Experten zur Festlegung von Inhalten eines nationalen Atlases für Luftverschmutzungs- und Gesundheitseffekte in Italien.</w:t>
      </w:r>
    </w:p>
    <w:p>
      <w:r>
        <w:rPr>
          <w:b/>
        </w:rPr>
        <w:t xml:space="preserve">Ergebnis: </w:t>
      </w:r>
      <w:r>
        <w:t>16–22 Experten über zwei Delphi-Runden. Konsens auf: PM2.5 und NO2 als Exposures, kommunale Auflösung, Mortalität und Krankenhausaufnahmen (natürlich, kardiovaskulär, zerebrovaskular, respiratorisch, Lungenkrebs) als Outcomes. Attributable Fraktionen gegen WHO-Guideline-Werte (5 µg/m³ PM2.5, 10 µg/m³ NO2) berechnet. Kokreativer Prozess sicherte breite Beteiligung bei wissenschaftlicher Evidenzkonsistenz.</w:t>
      </w:r>
    </w:p>
    <w:p>
      <w:r>
        <w:rPr>
          <w:b/>
          <w:sz w:val="19"/>
        </w:rPr>
        <w:t xml:space="preserve">Übertragbarkeit: </w:t>
      </w:r>
      <w:r>
        <w:rPr>
          <w:sz w:val="19"/>
        </w:rPr>
        <w:t>Italien, Mitteleuropa, sehr hohes Übertragungspotential für deutsche Atlas-Entwicklung und Gesundheitsfolgenabschätzung</w:t>
      </w:r>
    </w:p>
    <w:p>
      <w:r>
        <w:rPr>
          <w:color w:val="5A7D3A"/>
          <w:sz w:val="18"/>
        </w:rPr>
        <w:t>https://pubmed.ncbi.nlm.nih.gov/42836289/</w:t>
      </w:r>
    </w:p>
    <w:p>
      <w:pPr>
        <w:pStyle w:val="Heading2"/>
      </w:pPr>
      <w:r>
        <w:t>Leishmaniasis in Südeuropa: Sozioökonomie und Immunstatus als Haupttreiber</w:t>
      </w:r>
    </w:p>
    <w:p>
      <w:r>
        <w:rPr>
          <w:i/>
          <w:color w:val="666666"/>
          <w:sz w:val="18"/>
        </w:rPr>
        <w:t>Wang D et al.  ·  PLoS Negl Trop Dis  ·  05.10.2026  ·  PMID 42832561</w:t>
      </w:r>
    </w:p>
    <w:p>
      <w:r>
        <w:t>Studie untersuchte Risikofaktoren für humane Leishmaniasis in fünf südeuropäischen Ländern mittels multivariater Analyse von Sozioökonomie, Immunstatus, Klima, Landnutzung und Ökologie.</w:t>
      </w:r>
    </w:p>
    <w:p>
      <w:r>
        <w:rPr>
          <w:b/>
        </w:rPr>
        <w:t xml:space="preserve">Ergebnis: </w:t>
      </w:r>
      <w:r>
        <w:t>Sozioökonomische Faktoren (Demografie, Beruf, Wohnbedingungen) waren stark mit Leishmaniasis-Inzidenz assoziiert, humane Immunsuppression hochkorreliert mit Risiko in Spanien und Italien. Klima grenzte leishmaniosefreie von endemischen Regionen ab. Klimawandel allein könnte die Ausbreitung in diesem Jahrhundert nicht vorantreiben.</w:t>
      </w:r>
    </w:p>
    <w:p>
      <w:r>
        <w:rPr>
          <w:b/>
          <w:sz w:val="19"/>
        </w:rPr>
        <w:t xml:space="preserve">Übertragbarkeit: </w:t>
      </w:r>
      <w:r>
        <w:rPr>
          <w:sz w:val="19"/>
        </w:rPr>
        <w:t>Südeuropa, vergleichbare Klimazone, strukturell ähnlich; Methodologie zu Risikogruppen übertragbar</w:t>
      </w:r>
    </w:p>
    <w:p>
      <w:r>
        <w:rPr>
          <w:color w:val="5A7D3A"/>
          <w:sz w:val="18"/>
        </w:rPr>
        <w:t>https://pubmed.ncbi.nlm.nih.gov/42832561/</w:t>
      </w:r>
    </w:p>
    <w:p>
      <w:pPr>
        <w:pStyle w:val="Heading1"/>
      </w:pPr>
      <w:r>
        <w:t>Aufgenommen am 08.10.2026</w:t>
      </w:r>
    </w:p>
    <w:p>
      <w:pPr>
        <w:pStyle w:val="Heading2"/>
      </w:pPr>
      <w:r>
        <w:t>Gesundheitswesen als Klimaverschärfer: Emissionen und Maßnahmen zur Reduktion</w:t>
      </w:r>
    </w:p>
    <w:p>
      <w:r>
        <w:rPr>
          <w:i/>
          <w:color w:val="666666"/>
          <w:sz w:val="18"/>
        </w:rPr>
        <w:t>Pacheco SE et al.  ·  J Allergy Clin Immunol Pract  ·  Okt. 2026  ·  PMID 42843930</w:t>
      </w:r>
    </w:p>
    <w:p>
      <w:r>
        <w:t>Übersichtsarbeit zur Analyse, wie der Gesundheitssektor durch fossile Brennstoffe, Energieverbrauch, Lieferketten und Müllproduktion zum Klimawandel beiträgt und umgekehrt von seinen Folgen betroffen ist.</w:t>
      </w:r>
    </w:p>
    <w:p>
      <w:r>
        <w:rPr>
          <w:b/>
        </w:rPr>
        <w:t xml:space="preserve">Ergebnis: </w:t>
      </w:r>
      <w:r>
        <w:t>Der Gesundheitssektor verursacht ca. 4,6 % globaler Nettoemissionen und trägt damit zu Hitzewellen, Luftverschmutzung, Trockenheit, Extremwetterereignissen und verstärkten Infektionskrankheiten bei – genau den Erkrankungen, die er behandeln soll. Vulnerable Gruppen (Kinder, ältere Menschen, chronisch Kranke, ethnische Minderheiten, sozioökonomisch marginalisierte Gemeinschaften) tragen eine disproportional hohe Last dieser klimainduzierten Gesundheitsfolgen. Der Artikel skizziert Emissionsquellen im Sektor und konkrete Beschaffungsmaßnahmen zur Reduktion des CO₂-Fußabdrucks.</w:t>
      </w:r>
    </w:p>
    <w:p>
      <w:r>
        <w:rPr>
          <w:b/>
          <w:sz w:val="19"/>
        </w:rPr>
        <w:t xml:space="preserve">Übertragbarkeit: </w:t>
      </w:r>
      <w:r>
        <w:rPr>
          <w:sz w:val="19"/>
        </w:rPr>
        <w:t>USA-basiert, aber Systemkritik für alle Länder relevant; deutsche Kliniken mit gleichen Strukturproblemen</w:t>
      </w:r>
    </w:p>
    <w:p>
      <w:r>
        <w:rPr>
          <w:color w:val="5A7D3A"/>
          <w:sz w:val="18"/>
        </w:rPr>
        <w:t>https://pubmed.ncbi.nlm.nih.gov/42843930/</w:t>
      </w:r>
    </w:p>
    <w:p>
      <w:pPr>
        <w:pStyle w:val="Heading2"/>
      </w:pPr>
      <w:r>
        <w:t>Hitzewellen und Resilienz geriatrischer Versorgungspfade in französischen Krankenhäusern</w:t>
      </w:r>
    </w:p>
    <w:p>
      <w:r>
        <w:rPr>
          <w:i/>
          <w:color w:val="666666"/>
          <w:sz w:val="18"/>
        </w:rPr>
        <w:t>Annweiler C et al.  ·  Geriatr Psychol Neuropsychiatr Vieil  ·  01.09.2026  ·  PMID 42842818</w:t>
      </w:r>
    </w:p>
    <w:p>
      <w:r>
        <w:t>Nationale Umfrage in französischen Akutkliniken während und eine Woche nach einer Hitzewelle 2026 zur Erfassung von Belastung, Betriebsbelastung und Anpassungen in der geriatrischen Versorgung.</w:t>
      </w:r>
    </w:p>
    <w:p>
      <w:r>
        <w:rPr>
          <w:b/>
        </w:rPr>
        <w:t xml:space="preserve">Ergebnis: </w:t>
      </w:r>
      <w:r>
        <w:t>In Phase 1 (während Hitzewelle): 45,5 % der Stationen berichteten von unerträglichen Patientenzimmertemperaturen, 71,4 % von betrieblichen Schwierigkeiten, 88,4 % von Mitarbeitermüdigkeit, 64,3 % von Kapazitätsengpässen. Eine Woche später verbesserten sich die Werte deutlich: Tolerierbare Temperaturen stiegen von 53,6 % auf 100 % (p &lt; 0,001), Notaufnahmebelastung sank von 91,1 % auf 63,3 % (p &lt; 0,001), Mitarbeitermüdigkeit von 88,4 % auf 50,0 % (p &lt; 0,001). In Rehabilitationseinrichtungen berichteten 65,4 % von intoleranten Temperaturen, 73,1 % verweigerten Aufnahmen. Einheiten mit Klimaanlage zeigten weniger hitzebezogene Komplikationen.</w:t>
      </w:r>
    </w:p>
    <w:p>
      <w:r>
        <w:rPr>
          <w:b/>
          <w:sz w:val="19"/>
        </w:rPr>
        <w:t xml:space="preserve">Übertragbarkeit: </w:t>
      </w:r>
      <w:r>
        <w:rPr>
          <w:sz w:val="19"/>
        </w:rPr>
        <w:t>Frankreich, gemäßigte Klimazone, direkt übertragbar auf deutsches Gesundheitssystem</w:t>
      </w:r>
    </w:p>
    <w:p>
      <w:r>
        <w:rPr>
          <w:color w:val="5A7D3A"/>
          <w:sz w:val="18"/>
        </w:rPr>
        <w:t>https://pubmed.ncbi.nlm.nih.gov/42842818/</w:t>
      </w:r>
    </w:p>
    <w:p>
      <w:pPr>
        <w:pStyle w:val="Heading2"/>
      </w:pPr>
      <w:r>
        <w:t>Luftverschmutzung, genetisches Schizophrenie-Risiko und Hirnentwicklung bei Adoleszenten</w:t>
      </w:r>
    </w:p>
    <w:p>
      <w:r>
        <w:rPr>
          <w:i/>
          <w:color w:val="666666"/>
          <w:sz w:val="18"/>
        </w:rPr>
        <w:t>Cattarinussi G et al.  ·  Schizophr Bull  ·  20.08.2026  ·  PMID 42842776</w:t>
      </w:r>
    </w:p>
    <w:p>
      <w:r>
        <w:t>Querschnittsstudie mit 1.580 US-amerikanischen Adoleszenten (ABCD-Studie) zur Untersuchung, wie Feinstoffbelastung (PM₂.₅, NO₂, O₃) im Alter von 9–10 Jahren die Gehirnstruktur und -funktion im Alter von 13–14 Jahren verändert und ob genetisches Schizophrenie-Risiko diese Effekte verstärkt.</w:t>
      </w:r>
    </w:p>
    <w:p>
      <w:r>
        <w:rPr>
          <w:b/>
        </w:rPr>
        <w:t xml:space="preserve">Ergebnis: </w:t>
      </w:r>
      <w:r>
        <w:t>Höheres PM₂.₅ war assoziiert mit kleinerer rechter Stirnpolerfläche (p-FDR = 0,039). Bei Personen mit niedrigem genetischem Schizophrenie-Risiko korrelierte mittleres PM₂.₅ mit kleineren linken Caudatvolumina (p-FDR = 0,019). Höheres NO₂ korrelierte mit schwächerer negativer funktionaler Konnektivität zwischen Default Mode und dorsaler Aufmerksamkeitsnetzwerke (p-FDR = 0,034) und schwächerer positiver Konnektivität zwischen dorsal-Attention und frontoparietal-Netzwerken (p-FDR = 0,034). Ergebnisse unterstreichen die Bedeutung von Luftqualität während kritischer neuronaler Entwicklungsphasen.</w:t>
      </w:r>
    </w:p>
    <w:p>
      <w:r>
        <w:rPr>
          <w:b/>
          <w:sz w:val="19"/>
        </w:rPr>
        <w:t xml:space="preserve">Übertragbarkeit: </w:t>
      </w:r>
      <w:r>
        <w:rPr>
          <w:sz w:val="19"/>
        </w:rPr>
        <w:t>USA, gemäßigte Klimazone, vergleichbare Luftqualitätsprobleme, Methodik übertragbar</w:t>
      </w:r>
    </w:p>
    <w:p>
      <w:r>
        <w:rPr>
          <w:color w:val="5A7D3A"/>
          <w:sz w:val="18"/>
        </w:rPr>
        <w:t>https://pubmed.ncbi.nlm.nih.gov/42842776/</w:t>
      </w:r>
    </w:p>
    <w:p>
      <w:pPr>
        <w:pStyle w:val="Heading2"/>
      </w:pPr>
      <w:r>
        <w:t>Occupational Justice und Klimakatastrophen: Lernziele aus Bushfire-Recovery in Australien</w:t>
      </w:r>
    </w:p>
    <w:p>
      <w:r>
        <w:rPr>
          <w:i/>
          <w:color w:val="666666"/>
          <w:sz w:val="18"/>
        </w:rPr>
        <w:t>Huppatz E et al.  ·  Aust Occup Ther J  ·  Okt. 2026  ·  PMID 42841710</w:t>
      </w:r>
    </w:p>
    <w:p>
      <w:r>
        <w:t>Qualitative phänomenologische-hermeneutische Studie mit Gemeindenarrativen aus dem Conjola-Bushfire 2019 in Australien zur Analyse von Occupational, Epistemic und Hermeneutic Justice im Katastrophenkontext.</w:t>
      </w:r>
    </w:p>
    <w:p>
      <w:r>
        <w:rPr>
          <w:b/>
        </w:rPr>
        <w:t xml:space="preserve">Ergebnis: </w:t>
      </w:r>
      <w:r>
        <w:t>Die Gemeindeerzählungen zeigten miteinander verflochtene Ungerechtigkeit: Occupational Justice entstand durch eingeschränkten Ressourcenzugang während Response und Recovery, wobei gemeindegetriebene Initiativen kritisch für Wiederherstellung waren. Epistemic Justice war durch Regierungsmissachtung der Klimawissenschaft und indigener Wissenssysteme kompromittiert; die Gemeinde schuf Gegennarrative durch Filme. Hermeneutic Justice fehlte, als Identitätsaspekte ausgelöscht wurden; künstlerischer Ausdruck half der Gemeinde, die Kontrolle zurückzuerobern und systembezogene Ausfälle zu kommunizieren. Das Occupational Justice PLUS-Modell erwies sich als anwendbar für Katastrophenkontexte.</w:t>
      </w:r>
    </w:p>
    <w:p>
      <w:r>
        <w:rPr>
          <w:b/>
          <w:sz w:val="19"/>
        </w:rPr>
        <w:t xml:space="preserve">Übertragbarkeit: </w:t>
      </w:r>
      <w:r>
        <w:rPr>
          <w:sz w:val="19"/>
        </w:rPr>
        <w:t>Australien (subtropisch), Methodik und Gerechtigkeitsprinzipien übertragbar; Hitzeextreme dort extremer als Deutschland</w:t>
      </w:r>
    </w:p>
    <w:p>
      <w:r>
        <w:rPr>
          <w:color w:val="5A7D3A"/>
          <w:sz w:val="18"/>
        </w:rPr>
        <w:t>https://pubmed.ncbi.nlm.nih.gov/42841710/</w:t>
      </w:r>
    </w:p>
    <w:p>
      <w:pPr>
        <w:pStyle w:val="Heading2"/>
      </w:pPr>
      <w:r>
        <w:t>Luftqualität und Gesundheit: Konzeptioneller Rahmen für italienische Fallstudien</w:t>
      </w:r>
    </w:p>
    <w:p>
      <w:r>
        <w:rPr>
          <w:i/>
          <w:color w:val="666666"/>
          <w:sz w:val="18"/>
        </w:rPr>
        <w:t>Bisceglia L et al.  ·  Epidemiol Prev  ·  Juli 2026  ·  PMID 42836292</w:t>
      </w:r>
    </w:p>
    <w:p>
      <w:r>
        <w:t>Methodische Studie zur Anwendung des DPSEEA-Modells (Driving forces-Pressures-State-Exposure-Effects-Actions) auf neun Fallstudien aus sechs italienischen Regionen zur Validierung eines Atlanten für Luft und Gesundheit.</w:t>
      </w:r>
    </w:p>
    <w:p>
      <w:r>
        <w:rPr>
          <w:b/>
        </w:rPr>
        <w:t xml:space="preserve">Ergebnis: </w:t>
      </w:r>
      <w:r>
        <w:t>Das DPSEEA-Modell wurde erfolgreich auf alle neun Fallstudien angewendet und ermöglichte eine konsistente Strukturierung von Informationen entlang der Umwelt-Gesundheits-Kausalitätskette. Der Rahmen unterstützte die Identifikation von Indikatoren, die Vergleichbarkeit zwischen Kontexten, die Definition von Interventionsszenarien und die Bewertung neuer feinteilig aufgelöster Expositionsmetriken und Gesundheitsergebnisse. Die Anwendung erwies sich als machbar und nützlich für die Unterstützung von Entscheidungsprozessen.</w:t>
      </w:r>
    </w:p>
    <w:p>
      <w:r>
        <w:rPr>
          <w:b/>
          <w:sz w:val="19"/>
        </w:rPr>
        <w:t xml:space="preserve">Übertragbarkeit: </w:t>
      </w:r>
      <w:r>
        <w:rPr>
          <w:sz w:val="19"/>
        </w:rPr>
        <w:t>Italien, Mitteleuropa, vergleichbare Versorgungsstruktur zu Deutschland</w:t>
      </w:r>
    </w:p>
    <w:p>
      <w:r>
        <w:rPr>
          <w:color w:val="5A7D3A"/>
          <w:sz w:val="18"/>
        </w:rPr>
        <w:t>https://pubmed.ncbi.nlm.nih.gov/42836292/</w:t>
      </w:r>
    </w:p>
    <w:p>
      <w:pPr>
        <w:pStyle w:val="Heading2"/>
      </w:pPr>
      <w:r>
        <w:t>Hitze-induzierte trainierte Immunität verbessert Tumorbekämpfung bei behandlungsresistenten Patienten</w:t>
      </w:r>
    </w:p>
    <w:p>
      <w:r>
        <w:rPr>
          <w:i/>
          <w:color w:val="666666"/>
          <w:sz w:val="18"/>
        </w:rPr>
        <w:t>Bıçakcıoğlu G et al.  ·  Front Immunol  ·  11.09.2026  ·  PMID 42798601</w:t>
      </w:r>
    </w:p>
    <w:p>
      <w:r>
        <w:t>Laborexperimentelle Studie zur Untersuchung, ob hitzegetötete Mykobakterien die Antitumorimmunität in Blutproben von Kolonkrebspatienten verstärken können, die auf Anti-PD-1-Blockade nicht ansprechen.</w:t>
      </w:r>
    </w:p>
    <w:p>
      <w:r>
        <w:rPr>
          <w:b/>
        </w:rPr>
        <w:t xml:space="preserve">Ergebnis: </w:t>
      </w:r>
      <w:r>
        <w:t>Hitzegetötete Mykobakterien induzierten in Blutproben von Kolonkrebspatienten trainierte Immunität mit erhöhten TNF- und IFN-γ-Spiegeln und geringeren IL-10-Spiegeln (vergleichbar mit gesunden Kontrollen). Die Training verstärkte die Tumorbekämpfungskapazität der Blutzellen erheblich. Während Anti-PD-1 allein bei Patienten keine signifikante Antitumor-Reaktion auslöste, überwand die induzierte Immunität diese Resistenz mit erhöhtem IL-12p70 und IP-10-Profil – ein prinzipieller Nachweis für ein neues immunmodulatorisches Konzept.</w:t>
      </w:r>
    </w:p>
    <w:p>
      <w:r>
        <w:rPr>
          <w:b/>
          <w:sz w:val="19"/>
        </w:rPr>
        <w:t xml:space="preserve">Übertragbarkeit: </w:t>
      </w:r>
      <w:r>
        <w:rPr>
          <w:sz w:val="19"/>
        </w:rPr>
        <w:t>Grundlagenforschung mit humanem In-vitro-Material; Mechanismus-Hypothese, nicht Patientenversorgung relevant</w:t>
      </w:r>
    </w:p>
    <w:p>
      <w:r>
        <w:rPr>
          <w:color w:val="5A7D3A"/>
          <w:sz w:val="18"/>
        </w:rPr>
        <w:t>https://pubmed.ncbi.nlm.nih.gov/42798601/</w:t>
      </w:r>
    </w:p>
    <w:p>
      <w:pPr>
        <w:pStyle w:val="Heading2"/>
      </w:pPr>
      <w:r>
        <w:t>Luftqualität in ungeschützten Krankenhausbereichen als Determinante nosokomialer Infektionen</w:t>
      </w:r>
    </w:p>
    <w:p>
      <w:r>
        <w:rPr>
          <w:i/>
          <w:color w:val="666666"/>
          <w:sz w:val="18"/>
        </w:rPr>
        <w:t>D'Elia D et al.  ·  J Hosp Infect  ·  23.07.2026  ·  PMID 42492844</w:t>
      </w:r>
    </w:p>
    <w:p>
      <w:r>
        <w:t>Narrative Übersichtsarbeit zur Bewertung von Raumluftqualität in ungeschützten Krankenhausbereichen und Empfehlungen zur Reduktion luftgestützter Infektionen, insbesondere bei immunsupprimierten Patienten.</w:t>
      </w:r>
    </w:p>
    <w:p>
      <w:r>
        <w:rPr>
          <w:b/>
        </w:rPr>
        <w:t xml:space="preserve">Ergebnis: </w:t>
      </w:r>
      <w:r>
        <w:t>Die vorhandenen Evidenzen zeigen eine erhebliche Lücke bei der Luftqualität in ungeschützten Krankenhausbereichen – Empfehlungen existieren nur für geschützte Zonen. Luftgestützte nosokominale Infektionen stellen besonders für immunsupprimierte Patienten ein hohes Risiko dar. Die Autoren schlagen vor, dass die Europäische Gesellschaft für Klinische Mikrobiologie eine Pilot-Multizenterstudie koordiniert, um Richtlinien zu entwickeln. Umsetzung könnte Inzidenz luftgestützter Infektionen reduzieren und die Pandemieberechtschaft stärken.</w:t>
      </w:r>
    </w:p>
    <w:p>
      <w:r>
        <w:rPr>
          <w:b/>
          <w:sz w:val="19"/>
        </w:rPr>
        <w:t xml:space="preserve">Übertragbarkeit: </w:t>
      </w:r>
      <w:r>
        <w:rPr>
          <w:sz w:val="19"/>
        </w:rPr>
        <w:t>Europäische Expertenmeinung, Deutschland direkt betroffen, Gesundheitssystem-Resilienz</w:t>
      </w:r>
    </w:p>
    <w:p>
      <w:r>
        <w:rPr>
          <w:color w:val="5A7D3A"/>
          <w:sz w:val="18"/>
        </w:rPr>
        <w:t>https://pubmed.ncbi.nlm.nih.gov/42492844/</w:t>
      </w:r>
    </w:p>
    <w:p>
      <w:pPr>
        <w:pStyle w:val="Heading1"/>
      </w:pPr>
      <w:r>
        <w:t>Aufgenommen am 07.10.2026</w:t>
      </w:r>
    </w:p>
    <w:p>
      <w:pPr>
        <w:pStyle w:val="Heading2"/>
      </w:pPr>
      <w:r>
        <w:t>West-Nil-Virus-Risiko: Landnutzung, Klimawandel und soziale Vulnerabilität in den USA</w:t>
      </w:r>
    </w:p>
    <w:p>
      <w:r>
        <w:rPr>
          <w:i/>
          <w:color w:val="666666"/>
          <w:sz w:val="18"/>
        </w:rPr>
        <w:t>Sambado SB et al.  ·  Biol Lett  ·  07.10.2026  ·  PMID 42838544</w:t>
      </w:r>
    </w:p>
    <w:p>
      <w:r>
        <w:t>Nationale Studie zur räumlichen Charakterisierung von West-Nil-Virus-Risiken unter Berücksichtigung von Klimavariabilität, Landnutzungswandel und sozialer Vulnerabilität.</w:t>
      </w:r>
    </w:p>
    <w:p>
      <w:r>
        <w:rPr>
          <w:b/>
        </w:rPr>
        <w:t xml:space="preserve">Ergebnis: </w:t>
      </w:r>
      <w:r>
        <w:t>Landnut­zungs­gradienten, temperaturabhängige Transmission und berufliche sowie wohngebiet­liche Exposition korrelieren mit WNV-Inzidenz, besonders in gemischten urban-agrarischen Landschaften. Künftige Szenarien zeigen räumlich variable Verschiebungen des Vektorrisikos durch divergente physiologische Reaktionen der Culex-Arten.</w:t>
      </w:r>
    </w:p>
    <w:p>
      <w:r>
        <w:rPr>
          <w:b/>
          <w:sz w:val="19"/>
        </w:rPr>
        <w:t xml:space="preserve">Übertragbarkeit: </w:t>
      </w:r>
      <w:r>
        <w:rPr>
          <w:sz w:val="19"/>
        </w:rPr>
        <w:t>USA – Methodik der Multi-Faktor-Risikoanalyse übertragbar; absolute Temperaturschwellen und Vektorbiologie klimazonenabhängig.</w:t>
      </w:r>
    </w:p>
    <w:p>
      <w:r>
        <w:rPr>
          <w:color w:val="5A7D3A"/>
          <w:sz w:val="18"/>
        </w:rPr>
        <w:t>https://pubmed.ncbi.nlm.nih.gov/42838544/</w:t>
      </w:r>
    </w:p>
    <w:p>
      <w:pPr>
        <w:pStyle w:val="Heading2"/>
      </w:pPr>
      <w:r>
        <w:t>Atlante Aria e Salute: Gesundheitsbelastung durch Luftverschmutzung in Italien</w:t>
      </w:r>
    </w:p>
    <w:p>
      <w:r>
        <w:rPr>
          <w:i/>
          <w:color w:val="666666"/>
          <w:sz w:val="18"/>
        </w:rPr>
        <w:t>Ranzi A et al.  ·  Epidemiol Prev  ·  Juli 2026  ·  PMID 42836291</w:t>
      </w:r>
    </w:p>
    <w:p>
      <w:r>
        <w:t>Methodische Studie zur Schätzung der Krankheitslast durch PM2,5 und NO2 in Italien mittels Machine Learning und Expositionsmodellierung auf kommunaler Ebene.</w:t>
      </w:r>
    </w:p>
    <w:p>
      <w:r>
        <w:rPr>
          <w:b/>
        </w:rPr>
        <w:t xml:space="preserve">Ergebnis: </w:t>
      </w:r>
      <w:r>
        <w:t>Bei PM2,5 betrug die nationale bevölkerungsgewichtete Exposition 16,0 μg/m³ und die zurechenbare Fraktion 9,9%, bei NO2 21,0 μg/m³ und 5,2%. Die Po-Ebene im Norden war am stärksten belastet. Die Plattform erlaubt Szenarien-Analysen für Politikbewertung.</w:t>
      </w:r>
    </w:p>
    <w:p>
      <w:r>
        <w:rPr>
          <w:b/>
          <w:sz w:val="19"/>
        </w:rPr>
        <w:t xml:space="preserve">Übertragbarkeit: </w:t>
      </w:r>
      <w:r>
        <w:rPr>
          <w:sz w:val="19"/>
        </w:rPr>
        <w:t>Italien – vergleichbare Industrieregionen, aber südeuropäische Ausgangswerte höher als in Deutschland.</w:t>
      </w:r>
    </w:p>
    <w:p>
      <w:r>
        <w:rPr>
          <w:color w:val="5A7D3A"/>
          <w:sz w:val="18"/>
        </w:rPr>
        <w:t>https://pubmed.ncbi.nlm.nih.gov/42836291/</w:t>
      </w:r>
    </w:p>
    <w:p>
      <w:pPr>
        <w:pStyle w:val="Heading2"/>
      </w:pPr>
      <w:r>
        <w:t>Co-Kreation des Atlante Aria e Salute: Kommunikation für Entscheidungsträger</w:t>
      </w:r>
    </w:p>
    <w:p>
      <w:r>
        <w:rPr>
          <w:i/>
          <w:color w:val="666666"/>
          <w:sz w:val="18"/>
        </w:rPr>
        <w:t>Davoli E et al.  ·  Epidemiol Prev  ·  Juli 2026  ·  PMID 42836290</w:t>
      </w:r>
    </w:p>
    <w:p>
      <w:r>
        <w:t>Qualitative Studie mit Fokusgruppen und Interviews zur Erhebung von Informationsbedürfnissen und Kommunikationsstrategien für ein luftqualitäts- und gesundheitspolitisches Tool.</w:t>
      </w:r>
    </w:p>
    <w:p>
      <w:r>
        <w:rPr>
          <w:b/>
        </w:rPr>
        <w:t xml:space="preserve">Ergebnis: </w:t>
      </w:r>
      <w:r>
        <w:t>Identifiziert wurden vier Themenfelder: Bewusstsein, Verhalten, Informationsverbreitung, geografischer Maßstab. Experten fordern verständliche Sprache, interpretierbare Karten und Transparenz über vermeidbare Todesfälle unter verschiedenen Szenarien. Die Vermeidung alarmistischer Framing und Hervorhebung von Co-Benefits wurde betont.</w:t>
      </w:r>
    </w:p>
    <w:p>
      <w:r>
        <w:rPr>
          <w:b/>
          <w:sz w:val="19"/>
        </w:rPr>
        <w:t xml:space="preserve">Übertragbarkeit: </w:t>
      </w:r>
      <w:r>
        <w:rPr>
          <w:sz w:val="19"/>
        </w:rPr>
        <w:t>Italien – methodisch für Deutschland übertragbar; zeigt, wie Experten und Stakeholder Public-Health-Tools gestalten sollten.</w:t>
      </w:r>
    </w:p>
    <w:p>
      <w:r>
        <w:rPr>
          <w:color w:val="5A7D3A"/>
          <w:sz w:val="18"/>
        </w:rPr>
        <w:t>https://pubmed.ncbi.nlm.nih.gov/42836290/</w:t>
      </w:r>
    </w:p>
    <w:p>
      <w:pPr>
        <w:pStyle w:val="Heading2"/>
      </w:pPr>
      <w:r>
        <w:t>Rauchen und idiopathische Lungenfibrose: Sterblichkeitsrisiken in Großbritannien</w:t>
      </w:r>
    </w:p>
    <w:p>
      <w:r>
        <w:rPr>
          <w:i/>
          <w:color w:val="666666"/>
          <w:sz w:val="18"/>
        </w:rPr>
        <w:t>Tu Q et al.  ·  Front Public Health  ·  16.09.2026  ·  PMID 42819413</w:t>
      </w:r>
    </w:p>
    <w:p>
      <w:r>
        <w:t>Prospektive Kohortenstudie (UK Biobank) zu Assoziation aktiven und passiven Rauchens mit all-cause und atemwegs-spezifischer Mortalität bei IPF.</w:t>
      </w:r>
    </w:p>
    <w:p>
      <w:r>
        <w:rPr>
          <w:b/>
        </w:rPr>
        <w:t xml:space="preserve">Ergebnis: </w:t>
      </w:r>
      <w:r>
        <w:t>IPF-Vorgeschichte: HR 4,26 (95% CI 3,94–4,60). Positive additive Interaktion zwischen mütterlichem Rauchen in der Kindheit und respiratorischer Mortalität (RERI 16,97; AP 0,25). Dosisresponse nicht linear ohne IPF, linear mit IPF.</w:t>
      </w:r>
    </w:p>
    <w:p>
      <w:r>
        <w:rPr>
          <w:b/>
          <w:sz w:val="19"/>
        </w:rPr>
        <w:t xml:space="preserve">Übertragbarkeit: </w:t>
      </w:r>
      <w:r>
        <w:rPr>
          <w:sz w:val="19"/>
        </w:rPr>
        <w:t>Großbritannien – gemäßigte Klimazone, strukturell übertragbar; zeigt Rauchen als Klimavulnerabilität in Vulnerable-Population-Kontext.</w:t>
      </w:r>
    </w:p>
    <w:p>
      <w:r>
        <w:rPr>
          <w:color w:val="5A7D3A"/>
          <w:sz w:val="18"/>
        </w:rPr>
        <w:t>https://pubmed.ncbi.nlm.nih.gov/42819413/</w:t>
      </w:r>
    </w:p>
    <w:p>
      <w:pPr>
        <w:pStyle w:val="Heading2"/>
      </w:pPr>
      <w:r>
        <w:t>Novaple​x Tropical Fever Assay: Multiplex-RT-PCR für Arbovirosen</w:t>
      </w:r>
    </w:p>
    <w:p>
      <w:r>
        <w:rPr>
          <w:i/>
          <w:color w:val="666666"/>
          <w:sz w:val="18"/>
        </w:rPr>
        <w:t>Sberna G et al.  ·  Int J Mol Sci  ·  21.09.2026  ·  PMID 42794825</w:t>
      </w:r>
    </w:p>
    <w:p>
      <w:r>
        <w:t>Validierungsstudie eines Multiplex-RT-PCR-Assays (Dengue, Zika, Chikungunya, West-Nil-Virus) für Labordiagnostik bei klimawandelbedingter Vektor-Expansion.</w:t>
      </w:r>
    </w:p>
    <w:p>
      <w:r>
        <w:rPr>
          <w:b/>
        </w:rPr>
        <w:t xml:space="preserve">Ergebnis: </w:t>
      </w:r>
      <w:r>
        <w:t>Nachweisgrenze (LOD) für WNV2 4,41 Log Kopien/mL, DENV2 3,67, ZIKV 2,57, CHIKV 3,43. Keine Kreuzreaktivität mit Usutu-Virus. Retrospektiver Vergleich mit Einzelassays zeigte höchste Übereinstimmung bei WNV, substanziell bei CHIKV, begrenzt bei DENV.</w:t>
      </w:r>
    </w:p>
    <w:p>
      <w:r>
        <w:rPr>
          <w:b/>
          <w:sz w:val="19"/>
        </w:rPr>
        <w:t xml:space="preserve">Übertragbarkeit: </w:t>
      </w:r>
      <w:r>
        <w:rPr>
          <w:sz w:val="19"/>
        </w:rPr>
        <w:t>Diagnostisches Verfahren – klimafolgen-relevant, aber nur bedingt für Deutschland; eher Relevanz für Surveillance bei Vektorverschiebung.</w:t>
      </w:r>
    </w:p>
    <w:p>
      <w:r>
        <w:rPr>
          <w:color w:val="5A7D3A"/>
          <w:sz w:val="18"/>
        </w:rPr>
        <w:t>https://pubmed.ncbi.nlm.nih.gov/42794825/</w:t>
      </w:r>
    </w:p>
    <w:p>
      <w:pPr>
        <w:pStyle w:val="Heading2"/>
      </w:pPr>
      <w:r>
        <w:t>Verhaltensänderungen zur Bewältigung von Klimafolgen und SDG 13</w:t>
      </w:r>
    </w:p>
    <w:p>
      <w:r>
        <w:rPr>
          <w:i/>
          <w:color w:val="666666"/>
          <w:sz w:val="18"/>
        </w:rPr>
        <w:t>Filho WL et al.  ·  Appl Psychol Health Well Being  ·  Okt. 2026  ·  PMID 42742570</w:t>
      </w:r>
    </w:p>
    <w:p>
      <w:r>
        <w:t>Narrative Übersichtsarbeit zu Verbindungen zwischen Klimawandel, Gesundheit und Verhaltensänderung sowie deren Beitrag zu nachhaltiger Entwicklung.</w:t>
      </w:r>
    </w:p>
    <w:p>
      <w:r>
        <w:rPr>
          <w:b/>
        </w:rPr>
        <w:t xml:space="preserve">Ergebnis: </w:t>
      </w:r>
      <w:r>
        <w:t>Der Kernbefund ist konzeptuell: Interventionen, die nachhaltige Verhaltensweisen fördern und adaptive Kapazitäten stärken, sind notwendig. Ein multisektoraler Ansatz, der individuelle und kollektive Verhaltensänderungen adressiert und Stakeholder auf allen Ebenen einbezieht, wird als erforderlich identifiziert.</w:t>
      </w:r>
    </w:p>
    <w:p>
      <w:r>
        <w:rPr>
          <w:b/>
          <w:sz w:val="19"/>
        </w:rPr>
        <w:t xml:space="preserve">Übertragbarkeit: </w:t>
      </w:r>
      <w:r>
        <w:rPr>
          <w:sz w:val="19"/>
        </w:rPr>
        <w:t>Konzeptuelle Arbeit – prinzipiell global übertragbar; Fokus auf Co-Benefits (Luftqualität, körperliche Aktivität, Ernährung) für Gesundheitskommunikation relevant.</w:t>
      </w:r>
    </w:p>
    <w:p>
      <w:r>
        <w:rPr>
          <w:color w:val="5A7D3A"/>
          <w:sz w:val="18"/>
        </w:rPr>
        <w:t>https://pubmed.ncbi.nlm.nih.gov/42742570/</w:t>
      </w:r>
    </w:p>
    <w:p>
      <w:pPr>
        <w:pStyle w:val="Heading1"/>
      </w:pPr>
      <w:r>
        <w:t>Aufgenommen am 06.10.2026</w:t>
      </w:r>
    </w:p>
    <w:p>
      <w:pPr>
        <w:pStyle w:val="Heading2"/>
      </w:pPr>
      <w:r>
        <w:t>Luftverschmutzung, genetisches Risiko und chronische Krankheiten</w:t>
      </w:r>
    </w:p>
    <w:p>
      <w:r>
        <w:rPr>
          <w:i/>
          <w:color w:val="666666"/>
          <w:sz w:val="18"/>
        </w:rPr>
        <w:t>Tian J et al.  ·  Hum Genet  ·  05.10.2026  ·  PMID 42831997</w:t>
      </w:r>
    </w:p>
    <w:p>
      <w:r>
        <w:t>Studie mit 313.534 Teilnehmern der UK Biobank untersuchte, wie Exposition gegenüber PM2.5, PM10, NO2 und NOx mit chronischen Erkrankungen assoziiert ist und wie genetische Anfälligkeit diese Beziehung beeinflusst.</w:t>
      </w:r>
    </w:p>
    <w:p>
      <w:r>
        <w:rPr>
          <w:b/>
        </w:rPr>
        <w:t xml:space="preserve">Ergebnis: </w:t>
      </w:r>
      <w:r>
        <w:t>PM2.5-Exposition zeigte stärkste Assoziation mit chronischen Erkrankungen (Hazard Ratio 1,22 pro 5 µg/m³, 95%-KI 1,19–1,26). Signifikante additive Interaktionen zwischen hohem genetischem Risiko und hoher PM2.5-Exposition für neurodegenerative Erkrankungen (RERI 0,14) und Diabetes (RERI 0,21).</w:t>
      </w:r>
    </w:p>
    <w:p>
      <w:r>
        <w:rPr>
          <w:b/>
          <w:sz w:val="19"/>
        </w:rPr>
        <w:t xml:space="preserve">Übertragbarkeit: </w:t>
      </w:r>
      <w:r>
        <w:rPr>
          <w:sz w:val="19"/>
        </w:rPr>
        <w:t>UK Biobank, gemäßigte Klimazone, vergleichbar mit Mitteleuropa</w:t>
      </w:r>
    </w:p>
    <w:p>
      <w:r>
        <w:rPr>
          <w:color w:val="5A7D3A"/>
          <w:sz w:val="18"/>
        </w:rPr>
        <w:t>https://pubmed.ncbi.nlm.nih.gov/42831997/</w:t>
      </w:r>
    </w:p>
    <w:p>
      <w:pPr>
        <w:pStyle w:val="Heading2"/>
      </w:pPr>
      <w:r>
        <w:t>KI-Modelle für Dengue-Prognose in Ho-Chi-Minh-Stadt unter Klimawandel</w:t>
      </w:r>
    </w:p>
    <w:p>
      <w:r>
        <w:rPr>
          <w:i/>
          <w:color w:val="666666"/>
          <w:sz w:val="18"/>
        </w:rPr>
        <w:t>Trang LT et al.  ·  Int J Biometeorol  ·  05.10.2026  ·  PMID 42831950</w:t>
      </w:r>
    </w:p>
    <w:p>
      <w:r>
        <w:t>Studie verglich Machine-Learning- und Deep-Learning-Modelle zur Vorhersage wöchentlicher Dengue-Fälle auf Distriktebene (24 Distrikte, 2015–2022) mit meteorologischen Daten unter Berücksichtigung von Klimavariabilität.</w:t>
      </w:r>
    </w:p>
    <w:p>
      <w:r>
        <w:rPr>
          <w:b/>
        </w:rPr>
        <w:t xml:space="preserve">Ergebnis: </w:t>
      </w:r>
      <w:r>
        <w:t>LSTM-Modell zeigte beste Vorhersagegenauigkeit. Lag-Effekte: Niederschlag (8 Wochen), maximale Luftfeuchte (8 Wochen), Mindesttemperatur (17 Wochen) mit Korrelationen |r| 0,18–0,37. Meteorologische Features verbesserten Modellgenauigkeit deutlich.</w:t>
      </w:r>
    </w:p>
    <w:p>
      <w:r>
        <w:rPr>
          <w:b/>
          <w:sz w:val="19"/>
        </w:rPr>
        <w:t xml:space="preserve">Übertragbarkeit: </w:t>
      </w:r>
      <w:r>
        <w:rPr>
          <w:sz w:val="19"/>
        </w:rPr>
        <w:t>Tropische Region – Methodik der Früherkennung übertragbar, nicht absolute Temperaturschwellen</w:t>
      </w:r>
    </w:p>
    <w:p>
      <w:r>
        <w:rPr>
          <w:color w:val="5A7D3A"/>
          <w:sz w:val="18"/>
        </w:rPr>
        <w:t>https://pubmed.ncbi.nlm.nih.gov/42831950/</w:t>
      </w:r>
    </w:p>
    <w:p>
      <w:pPr>
        <w:pStyle w:val="Heading2"/>
      </w:pPr>
      <w:r>
        <w:t>Flüssigkeitsbilanz bei heißer und feuchter Wärmebeanspruchung unter Arbeitsempfehlungen</w:t>
      </w:r>
    </w:p>
    <w:p>
      <w:r>
        <w:rPr>
          <w:i/>
          <w:color w:val="666666"/>
          <w:sz w:val="18"/>
        </w:rPr>
        <w:t>Zhao X et al.  ·  Ann Work Expo Health  ·  05.10.2026  ·  PMID 42831410</w:t>
      </w:r>
    </w:p>
    <w:p>
      <w:r>
        <w:t>20 Erwachsene absolvierten Belastungstests unter heißtrockenem (40,6 °C, 20% rel. Feuchte) und warmfeuchtem (30 °C, 80% rel. Feuchte) Klima bei Einhaltung der NIOSH-Hydrationsstrategie (237 mL Wasser alle 20 Min).</w:t>
      </w:r>
    </w:p>
    <w:p>
      <w:r>
        <w:rPr>
          <w:b/>
        </w:rPr>
        <w:t xml:space="preserve">Ergebnis: </w:t>
      </w:r>
      <w:r>
        <w:t>Ganzkörper-Schweißrate höher bei heißtrockenem Klima (0,53 ± 0,13 vs. 0,35 ± 0,10 L/h, p &lt; 0,001). Keiner überschritt 2% Körpermasseverlust. Bei feuchtem Klima Überhydratation mit Körpermassezunahme (1,1 ± 0,5%), bei trockenem Klima optimal (0,6 ± 0,4%).</w:t>
      </w:r>
    </w:p>
    <w:p>
      <w:r>
        <w:rPr>
          <w:b/>
          <w:sz w:val="19"/>
        </w:rPr>
        <w:t xml:space="preserve">Übertragbarkeit: </w:t>
      </w:r>
      <w:r>
        <w:rPr>
          <w:sz w:val="19"/>
        </w:rPr>
        <w:t>Arbeitsmedizin, gemäßigte und heiße Klimazonen, Hitzeakklimatisierungsstrategien</w:t>
      </w:r>
    </w:p>
    <w:p>
      <w:r>
        <w:rPr>
          <w:color w:val="5A7D3A"/>
          <w:sz w:val="18"/>
        </w:rPr>
        <w:t>https://pubmed.ncbi.nlm.nih.gov/42831410/</w:t>
      </w:r>
    </w:p>
    <w:p>
      <w:pPr>
        <w:pStyle w:val="Heading2"/>
      </w:pPr>
      <w:r>
        <w:t>Kohlenmonoxid-Exposition und klinische Schwangerschaftsergebnisse nach IUI</w:t>
      </w:r>
    </w:p>
    <w:p>
      <w:r>
        <w:rPr>
          <w:i/>
          <w:color w:val="666666"/>
          <w:sz w:val="18"/>
        </w:rPr>
        <w:t>Guan Y et al.  ·  Front Public Health  ·  18.09.2026  ·  PMID 42827497</w:t>
      </w:r>
    </w:p>
    <w:p>
      <w:r>
        <w:t>Retrospektive Analyse von 2.328 IUI-Zyklen (2014–2025) mit Luftverschmutzungsdaten; Machine-Learning-Analyse der Assoziation zwischen Schadstoffexposition und Schwangerschaftserfolg.</w:t>
      </w:r>
    </w:p>
    <w:p>
      <w:r>
        <w:rPr>
          <w:b/>
        </w:rPr>
        <w:t xml:space="preserve">Ergebnis: </w:t>
      </w:r>
      <w:r>
        <w:t>Kohlenmonoxid (CO)-Exposition während Follikeltransition signifikant und invers mit klinischer Schwangerschaft assoziiert. Schwangerschaftsrate sank von 16,09% auf 8,50% bei steigenden CO-Konzentrationen. CO war einer der zwei wichtigsten Prädiktoren der Schwangerschaft im Random-Forest-Modell.</w:t>
      </w:r>
    </w:p>
    <w:p>
      <w:r>
        <w:rPr>
          <w:b/>
          <w:sz w:val="19"/>
        </w:rPr>
        <w:t xml:space="preserve">Übertragbarkeit: </w:t>
      </w:r>
      <w:r>
        <w:rPr>
          <w:sz w:val="19"/>
        </w:rPr>
        <w:t>China, tropisch – CO-Effekt auf Reproduktion methodisch relevant, Temperaturgrenzen nicht übertragbar</w:t>
      </w:r>
    </w:p>
    <w:p>
      <w:r>
        <w:rPr>
          <w:color w:val="5A7D3A"/>
          <w:sz w:val="18"/>
        </w:rPr>
        <w:t>https://pubmed.ncbi.nlm.nih.gov/42827497/</w:t>
      </w:r>
    </w:p>
    <w:p>
      <w:pPr>
        <w:pStyle w:val="Heading2"/>
      </w:pPr>
      <w:r>
        <w:t>Kohlenstoff-Fußabdruck von Hebammen-Gruppenpraxen vs. Standardgeburtshilfe</w:t>
      </w:r>
    </w:p>
    <w:p>
      <w:r>
        <w:rPr>
          <w:i/>
          <w:color w:val="666666"/>
          <w:sz w:val="18"/>
        </w:rPr>
        <w:t>Prussing E et al.  ·  Women Birth  ·  22.09.2026  ·  PMID 42772085</w:t>
      </w:r>
    </w:p>
    <w:p>
      <w:r>
        <w:t>Retrospektive Analyse (2024–2025) von 210 Fällen Midwifery Group Practice (MGP) vs. 129 Standard-Geburtshilfe in australischer Regionaleinrichtung mit Berechnung der CO₂e-Emissionen pro Versorgungsepisode.</w:t>
      </w:r>
    </w:p>
    <w:p>
      <w:r>
        <w:rPr>
          <w:b/>
        </w:rPr>
        <w:t xml:space="preserve">Ergebnis: </w:t>
      </w:r>
      <w:r>
        <w:t>MGP-Kohorten zeigten durchschnittlich niedrigere Emissionen (52,87 kgCO₂e vs. 99,51 kgCO₂e), etwa die Hälfte des Kohlenstoff-Fußabdrucks der Standard-Geburtshilfe. Effekt konsistent über alle klinischen Parameter (Geburtsmode, Analgesie, Nahtmaterial, Verweildauer).</w:t>
      </w:r>
    </w:p>
    <w:p>
      <w:r>
        <w:rPr>
          <w:b/>
          <w:sz w:val="19"/>
        </w:rPr>
        <w:t xml:space="preserve">Übertragbarkeit: </w:t>
      </w:r>
      <w:r>
        <w:rPr>
          <w:sz w:val="19"/>
        </w:rPr>
        <w:t>Australien regional – Prinzip der Gesundheitssystemnachwirkung auf Klima übertragbar auf Deutschland</w:t>
      </w:r>
    </w:p>
    <w:p>
      <w:r>
        <w:rPr>
          <w:color w:val="5A7D3A"/>
          <w:sz w:val="18"/>
        </w:rPr>
        <w:t>https://pubmed.ncbi.nlm.nih.gov/42772085/</w:t>
      </w:r>
    </w:p>
    <w:p>
      <w:pPr>
        <w:pStyle w:val="Heading2"/>
      </w:pPr>
      <w:r>
        <w:t>Ältere Erwachsene und Verantwortung für Klimaschutz im Alter</w:t>
      </w:r>
    </w:p>
    <w:p>
      <w:r>
        <w:rPr>
          <w:i/>
          <w:color w:val="666666"/>
          <w:sz w:val="18"/>
        </w:rPr>
        <w:t>Grand J  ·  J Aging Stud  ·  29.06.2026  ·  PMID 42705825</w:t>
      </w:r>
    </w:p>
    <w:p>
      <w:r>
        <w:t>Qualitative Studie mit halbstrukturierten Interviews und Fokusgruppen bei 65–83-Jährigen in der Schweiz (französischsprachig) zur Wahrnehmung und Gestaltung von Klimaverantwortung im höheren Alter.</w:t>
      </w:r>
    </w:p>
    <w:p>
      <w:r>
        <w:rPr>
          <w:b/>
        </w:rPr>
        <w:t xml:space="preserve">Ergebnis: </w:t>
      </w:r>
      <w:r>
        <w:t>Kernerkenntnisse: Klimaverantwortung wird durch Möglichkeiten und Grenzen des Alters geprägt; direkte Pflichten (Emissionsreduktion) und indirekte Pflichten (institutioneller Wandel) werden im Kontext körperlicher und sozialer Limitationen ausgehandelt. Älterwerden reframt Klimaverpflichtungen kontextabhängig.</w:t>
      </w:r>
    </w:p>
    <w:p>
      <w:r>
        <w:rPr>
          <w:b/>
          <w:sz w:val="19"/>
        </w:rPr>
        <w:t xml:space="preserve">Übertragbarkeit: </w:t>
      </w:r>
      <w:r>
        <w:rPr>
          <w:sz w:val="19"/>
        </w:rPr>
        <w:t>Deutsprachige Schweiz, Mitteleuropa, Planetary-Health-Perspektive auf Altern</w:t>
      </w:r>
    </w:p>
    <w:p>
      <w:r>
        <w:rPr>
          <w:color w:val="5A7D3A"/>
          <w:sz w:val="18"/>
        </w:rPr>
        <w:t>https://pubmed.ncbi.nlm.nih.gov/42705825/</w:t>
      </w:r>
    </w:p>
    <w:p>
      <w:pPr>
        <w:pStyle w:val="Heading1"/>
      </w:pPr>
      <w:r>
        <w:t>Aufgenommen am 05.10.2026</w:t>
      </w:r>
    </w:p>
    <w:p>
      <w:pPr>
        <w:pStyle w:val="Heading2"/>
      </w:pPr>
      <w:r>
        <w:t>Luftverschmutzung und Mikrobiom: Ökologische Assoziationen mit Stoffwechselmarkern</w:t>
      </w:r>
    </w:p>
    <w:p>
      <w:r>
        <w:rPr>
          <w:i/>
          <w:color w:val="666666"/>
          <w:sz w:val="18"/>
        </w:rPr>
        <w:t>Kriti M et al.  ·  Front Public Health  ·  14.09.2026  ·  PMID 42807430</w:t>
      </w:r>
    </w:p>
    <w:p>
      <w:r>
        <w:t>Querschnittsstudie zu räumlichen Zusammenhängen zwischen Luftschadstoffen (NOx, PM2.5, PM10), Darm-Mikrobiom und Typ-2-Diabetes-Markern in drei urbanen Regionen Indiens.</w:t>
      </w:r>
    </w:p>
    <w:p>
      <w:r>
        <w:rPr>
          <w:b/>
        </w:rPr>
        <w:t xml:space="preserve">Ergebnis: </w:t>
      </w:r>
      <w:r>
        <w:t>NOx korrelierte positiv mit Glykämie-Indizes (r positiv). PM2.5 und PM10 zeigten inkonsistente Assoziationen mit Stoffwechselmarkern. Mikrobiom-Unterschiede zwischen Standorten waren meist nicht statistisch signifikant nach Korrektur für multiples Testen. Die Ergebnisse sind deskriptiv und hypothesengenerierend, nicht kausal.</w:t>
      </w:r>
    </w:p>
    <w:p>
      <w:r>
        <w:rPr>
          <w:b/>
          <w:sz w:val="19"/>
        </w:rPr>
        <w:t xml:space="preserve">Übertragbarkeit: </w:t>
      </w:r>
      <w:r>
        <w:rPr>
          <w:sz w:val="19"/>
        </w:rPr>
        <w:t>Nur bedingt übertragbar: Ecological Study mit Standort-Level statt Individual-Exposition; tropisches Klima.</w:t>
      </w:r>
    </w:p>
    <w:p>
      <w:r>
        <w:rPr>
          <w:color w:val="5A7D3A"/>
          <w:sz w:val="18"/>
        </w:rPr>
        <w:t>https://pubmed.ncbi.nlm.nih.gov/42807430/</w:t>
      </w:r>
    </w:p>
    <w:p>
      <w:pPr>
        <w:pStyle w:val="Heading2"/>
      </w:pPr>
      <w:r>
        <w:t>Wohnungslüftung und Luftreinigung für Asthmakontolle: AIRVAC-Studienprotokoll</w:t>
      </w:r>
    </w:p>
    <w:p>
      <w:r>
        <w:rPr>
          <w:i/>
          <w:color w:val="666666"/>
          <w:sz w:val="18"/>
        </w:rPr>
        <w:t>Kang I et al.  ·  PLoS One  ·  25.09.2026  ·  PMID 42789537</w:t>
      </w:r>
    </w:p>
    <w:p>
      <w:r>
        <w:t>Randomisierte kontrollierte Studie (RCT) mit vier Armen (Wärmerückgewinnungslüfter aktiv/sham, tragbare Luftreiniger aktiv/sham) zur Wirkung auf Innenraumluftqualität, Schimmelpilze und Asthmaergebnisse bei Kindern und Erwachsenen in der Region Dallas-Fort Worth.</w:t>
      </w:r>
    </w:p>
    <w:p>
      <w:r>
        <w:rPr>
          <w:b/>
        </w:rPr>
        <w:t xml:space="preserve">Ergebnis: </w:t>
      </w:r>
      <w:r>
        <w:t>Studienprotokoll (noch nicht abgeschlossen). Geplante Primäroutcomes: Asthmakontrolle; Sekundär: Lungenfunktion, Lebensqualität, Stress, Schlaf. Umwelterfassungen: PM, NO₂, CO, VOCs, Temperatur, Feuchte, Schimmelpilze mit Low-Cost- und Research-Grade-Sensoren in &gt;80 Haushalten, 1-jährige Vor- und 1-jährige Nachintervention.</w:t>
      </w:r>
    </w:p>
    <w:p>
      <w:r>
        <w:rPr>
          <w:b/>
          <w:sz w:val="19"/>
        </w:rPr>
        <w:t xml:space="preserve">Übertragbarkeit: </w:t>
      </w:r>
      <w:r>
        <w:rPr>
          <w:sz w:val="19"/>
        </w:rPr>
        <w:t>USA (Texas), aber Indoor-Luftqualität- und Asthma-Methodik übertragbar; Ergebnisse ausstehend.</w:t>
      </w:r>
    </w:p>
    <w:p>
      <w:r>
        <w:rPr>
          <w:color w:val="5A7D3A"/>
          <w:sz w:val="18"/>
        </w:rPr>
        <w:t>https://pubmed.ncbi.nlm.nih.gov/42789537/</w:t>
      </w:r>
    </w:p>
    <w:p>
      <w:pPr>
        <w:pStyle w:val="Heading2"/>
      </w:pPr>
      <w:r>
        <w:t>Klimawandel und Onkologie-Pflegeleistungen: Rolle der Nurse Navigator</w:t>
      </w:r>
    </w:p>
    <w:p>
      <w:r>
        <w:rPr>
          <w:i/>
          <w:color w:val="666666"/>
          <w:sz w:val="18"/>
        </w:rPr>
        <w:t>Lai WT et al.  ·  Hu Li Za Zhi  ·  Okt. 2026  ·  PMID 42772917</w:t>
      </w:r>
    </w:p>
    <w:p>
      <w:r>
        <w:t>Qualitative Analyse der Auswirkungen von Klimawandel auf Krebsrisiken und Kontinuität der Krebsbehandlung; Transformation der Rolle von Oncology Nurse Navigators für klimaadaptive Versorgung.</w:t>
      </w:r>
    </w:p>
    <w:p>
      <w:r>
        <w:rPr>
          <w:b/>
        </w:rPr>
        <w:t xml:space="preserve">Ergebnis: </w:t>
      </w:r>
      <w:r>
        <w:t>Kernaussagen: Klimawandel formt Verteilung von Krebsrisiken und erhöht Vulnerabilität von Behandlungssicherheit durch multiple Umweltpfade. Extreme Wetterereignisse verursachen akute Behandlungsunterbrechungen; chronische Instabilität führt zu Verzögerungen, interregionalen Überweisungen und psychischer Belastung. Nurse Navigators benötigen Vulnerabilitätsbewertung, klimasensible klinische Urteile, Telehealth-Kompetenz und Cross-Sector-Governance. Empfehlung: messbare Kompetenzmodule in Ausbildung integrieren.</w:t>
      </w:r>
    </w:p>
    <w:p>
      <w:r>
        <w:rPr>
          <w:b/>
          <w:sz w:val="19"/>
        </w:rPr>
        <w:t xml:space="preserve">Übertragbarkeit: </w:t>
      </w:r>
      <w:r>
        <w:rPr>
          <w:sz w:val="19"/>
        </w:rPr>
        <w:t>Taiwan, aber Struktur und Vulnerabilität-Assessment übertragbar auf deutsches Gesundheitswesen; Klimazonen-Unterschiede gering.</w:t>
      </w:r>
    </w:p>
    <w:p>
      <w:r>
        <w:rPr>
          <w:color w:val="5A7D3A"/>
          <w:sz w:val="18"/>
        </w:rPr>
        <w:t>https://pubmed.ncbi.nlm.nih.gov/42772917/</w:t>
      </w:r>
    </w:p>
    <w:p>
      <w:pPr>
        <w:pStyle w:val="Heading2"/>
      </w:pPr>
      <w:r>
        <w:t>Luftverschmutzung und chronische Atemwegserkrankungen: Epidemiologische Übersicht</w:t>
      </w:r>
    </w:p>
    <w:p>
      <w:r>
        <w:rPr>
          <w:i/>
          <w:color w:val="666666"/>
          <w:sz w:val="18"/>
        </w:rPr>
        <w:t>Jo YS et al.  ·  Korean J Intern Med  ·  01.09.2026  ·  PMID 42754519</w:t>
      </w:r>
    </w:p>
    <w:p>
      <w:r>
        <w:t>Narrative Übersichtsarbeit zu epidemiologischen Belegen für Assoziationen zwischen Outdoor- und Indoor-Luftschadstoffen und Inzidenz, Progression, Mortalität von Asthma, COPD, Lungenfibrose und Lungenkrebs.</w:t>
      </w:r>
    </w:p>
    <w:p>
      <w:r>
        <w:rPr>
          <w:b/>
        </w:rPr>
        <w:t xml:space="preserve">Ergebnis: </w:t>
      </w:r>
      <w:r>
        <w:t>Luftschadstoffe (Feinstaub, Ozon, NO₂, SO₂) sind etablierte Risikofaktoren für Entwicklung, Exazerbation und Mortalität chronischer Atemwegserkrankungen. Nicht-pharmakologische Interventionen zur Expositionsreduktion auf Individual- und gesellschaftlicher Ebene diskutiert. Konkrete Effektgrößen im Text nicht systematisch quantifiziert; Kernaussage: integrierte Anstrengungen zur Verbesserung der Luftqualität erforderlich.</w:t>
      </w:r>
    </w:p>
    <w:p>
      <w:r>
        <w:rPr>
          <w:b/>
          <w:sz w:val="19"/>
        </w:rPr>
        <w:t xml:space="preserve">Übertragbarkeit: </w:t>
      </w:r>
      <w:r>
        <w:rPr>
          <w:sz w:val="19"/>
        </w:rPr>
        <w:t>Südkorea, gemäßigte Klimazone; Mechanismen und Risikogruppen für Deutschland relevant; absolute Schwellenwerte nicht direkt übertragbar.</w:t>
      </w:r>
    </w:p>
    <w:p>
      <w:r>
        <w:rPr>
          <w:color w:val="5A7D3A"/>
          <w:sz w:val="18"/>
        </w:rPr>
        <w:t>https://pubmed.ncbi.nlm.nih.gov/42754519/</w:t>
      </w:r>
    </w:p>
    <w:p>
      <w:pPr>
        <w:pStyle w:val="Heading2"/>
      </w:pPr>
      <w:r>
        <w:t>Luftqualitätsgewinne und Sterblichkeit durch Clean-Heating in Nordchina</w:t>
      </w:r>
    </w:p>
    <w:p>
      <w:r>
        <w:rPr>
          <w:i/>
          <w:color w:val="666666"/>
          <w:sz w:val="18"/>
        </w:rPr>
        <w:t>Bao JL et al.  ·  J Environ Manage  ·  15.09.2026  ·  PMID 42748737</w:t>
      </w:r>
    </w:p>
    <w:p>
      <w:r>
        <w:t>Evaluation von 88 Clean-Heating-Pilotprogrammen in Nordchina (2013–2023) mit Synthetic-Control-Methode, Wetter-Normalisierung und attributablen Todesfällen.</w:t>
      </w:r>
    </w:p>
    <w:p>
      <w:r>
        <w:rPr>
          <w:b/>
        </w:rPr>
        <w:t xml:space="preserve">Ergebnis: </w:t>
      </w:r>
      <w:r>
        <w:t>PM2.5-Reduktion im Heizsaison-Mittel: -3,01 μg/m³; P95: -5,76 μg/m³; P99: -5,96 μg/m³; -7,92 Überschreitungstage pro Saison. Geschätzte Vermeidung von 12.454 PM2.5-attributierten Todesfällen (95%-KI 8.564–16.222) an Verbesserungstagen. 88,9 % der Gewinne in Kohorten 2017/2018; 56,2 % in den Top-10 der Städte konzentriert.</w:t>
      </w:r>
    </w:p>
    <w:p>
      <w:r>
        <w:rPr>
          <w:b/>
          <w:sz w:val="19"/>
        </w:rPr>
        <w:t xml:space="preserve">Übertragbarkeit: </w:t>
      </w:r>
      <w:r>
        <w:rPr>
          <w:sz w:val="19"/>
        </w:rPr>
        <w:t>Nur bedingt: China-spezifische Heizmethoden und Basislastniveaus; Methodik der Verteilungsanalyse für Deutschland nutzbar.</w:t>
      </w:r>
    </w:p>
    <w:p>
      <w:r>
        <w:rPr>
          <w:color w:val="5A7D3A"/>
          <w:sz w:val="18"/>
        </w:rPr>
        <w:t>https://pubmed.ncbi.nlm.nih.gov/42748737/</w:t>
      </w:r>
    </w:p>
    <w:p>
      <w:pPr>
        <w:pStyle w:val="Heading2"/>
      </w:pPr>
      <w:r>
        <w:t>Duftstoffe in Raumsprays: Konzentrationen, Mischungsmuster und Inhalationsrisiken</w:t>
      </w:r>
    </w:p>
    <w:p>
      <w:r>
        <w:rPr>
          <w:i/>
          <w:color w:val="666666"/>
          <w:sz w:val="18"/>
        </w:rPr>
        <w:t>Lee HS et al.  ·  Environ Int  ·  22.08.2026  ·  PMID 42641348</w:t>
      </w:r>
    </w:p>
    <w:p>
      <w:r>
        <w:t>Vergleichende Analyse von 58 Duftstoffen in 50 südkoreanischen und 41 europäischen Raumsprays mittels Gaschromatographie-Massenspektrometrie und Risikobewertung.</w:t>
      </w:r>
    </w:p>
    <w:p>
      <w:r>
        <w:rPr>
          <w:b/>
        </w:rPr>
        <w:t xml:space="preserve">Ergebnis: </w:t>
      </w:r>
      <w:r>
        <w:t>Linalool dominant (32 % Südkorea, 27 % Europa). Vier Stoffe (Campher, Linalylacetat, α-Hexylcinnamaldehyd, Lilial) überschritten Sicherheitsschwelle in Tier-1-Assessment (HQ &gt; 1), aber nicht in realistischen Tier-2-Szenarien (HQ &lt; 1). Regionale Unterschiede in Duftkombinationen (r Häufigkeiten = 0,87; Konzentrationen r = 0,59).</w:t>
      </w:r>
    </w:p>
    <w:p>
      <w:r>
        <w:rPr>
          <w:b/>
          <w:sz w:val="19"/>
        </w:rPr>
        <w:t xml:space="preserve">Übertragbarkeit: </w:t>
      </w:r>
      <w:r>
        <w:rPr>
          <w:sz w:val="19"/>
        </w:rPr>
        <w:t>Deutschland, Niederlande: europäische Formulierungen direkt übertragbar; Inhalationsexposition vergleichbar.</w:t>
      </w:r>
    </w:p>
    <w:p>
      <w:r>
        <w:rPr>
          <w:color w:val="5A7D3A"/>
          <w:sz w:val="18"/>
        </w:rPr>
        <w:t>https://pubmed.ncbi.nlm.nih.gov/42641348/</w:t>
      </w:r>
    </w:p>
    <w:p>
      <w:pPr>
        <w:pStyle w:val="Heading1"/>
      </w:pPr>
      <w:r>
        <w:t>Aufgenommen am 04.10.2026</w:t>
      </w:r>
    </w:p>
    <w:p>
      <w:pPr>
        <w:pStyle w:val="Heading2"/>
      </w:pPr>
      <w:r>
        <w:t>Verhaltensänderung und Systemwandel in Klimaschutzmaßnahmen</w:t>
      </w:r>
    </w:p>
    <w:p>
      <w:r>
        <w:rPr>
          <w:i/>
          <w:color w:val="666666"/>
          <w:sz w:val="18"/>
        </w:rPr>
        <w:t>Crielaard L et al.  ·  Int J Behav Nutr Phys Act  ·  02.10.2026  ·  PMID 42827262</w:t>
      </w:r>
    </w:p>
    <w:p>
      <w:r>
        <w:t>Qualitative Analyse, wie wissenschaftliche Gesellschaften Klimahandeln zwischen Individualverantwortung und strukturellem Wandel gestalten können.</w:t>
      </w:r>
    </w:p>
    <w:p>
      <w:r>
        <w:rPr>
          <w:b/>
        </w:rPr>
        <w:t xml:space="preserve">Ergebnis: </w:t>
      </w:r>
      <w:r>
        <w:t>Zentrale Kernaussage: Fokus auf individuelle Kohlenstoffbilanzierung ohne eingebettete institutionelle Veränderungen riskiert Überbetonung der Einzelverantwortung. Vier Systemwissenschafts-Lenses identifiziert (Lastverschiebung, fundamentaler Attributionsfehler, Bergaufstrecke, unbeabsichtigte Folgen) mit drei Handlungsansätzen für Verbände.</w:t>
      </w:r>
    </w:p>
    <w:p>
      <w:r>
        <w:rPr>
          <w:b/>
          <w:sz w:val="19"/>
        </w:rPr>
        <w:t xml:space="preserve">Übertragbarkeit: </w:t>
      </w:r>
      <w:r>
        <w:rPr>
          <w:sz w:val="19"/>
        </w:rPr>
        <w:t>Niederlande, vergleichbares Versorgungssystem; Systemisches Denken für deutsche Gesundheitssektor-Institutionen.</w:t>
      </w:r>
    </w:p>
    <w:p>
      <w:r>
        <w:rPr>
          <w:color w:val="5A7D3A"/>
          <w:sz w:val="18"/>
        </w:rPr>
        <w:t>https://pubmed.ncbi.nlm.nih.gov/42827262/</w:t>
      </w:r>
    </w:p>
    <w:p>
      <w:pPr>
        <w:pStyle w:val="Heading2"/>
      </w:pPr>
      <w:r>
        <w:t>Viscerale Leishmaniasis: Umweltdeterminanten und One-Health-Perspektive</w:t>
      </w:r>
    </w:p>
    <w:p>
      <w:r>
        <w:rPr>
          <w:i/>
          <w:color w:val="666666"/>
          <w:sz w:val="18"/>
        </w:rPr>
        <w:t>Shrivastava SR et al.  ·  Front Public Health  ·  15.09.2026  ·  PMID 42812481</w:t>
      </w:r>
    </w:p>
    <w:p>
      <w:r>
        <w:t>Qualitative Perspektivarbeit zur Integration von Umweltrisiken und Siedlungsstruktur in Kala-Azar-Eliminationsstrategien aus One-Health-Sicht.</w:t>
      </w:r>
    </w:p>
    <w:p>
      <w:r>
        <w:rPr>
          <w:b/>
        </w:rPr>
        <w:t xml:space="preserve">Ergebnis: </w:t>
      </w:r>
      <w:r>
        <w:t>Kernaussage: Umweltsurveillance (Habitatqualität, Vektor-Ökologie, Abwasser) ist bislang unterpriorisiert. Empfohlen: Systematische Umweltbewertungen, Community-basiertes Monitoring, harmonisierte Datenerfassung, Integration mit klinischen und epidemiologischen Strategien zur Stärkung der Nachhaltigkeit von Eliminationsprogrammen.</w:t>
      </w:r>
    </w:p>
    <w:p>
      <w:r>
        <w:rPr>
          <w:b/>
          <w:sz w:val="19"/>
        </w:rPr>
        <w:t xml:space="preserve">Übertragbarkeit: </w:t>
      </w:r>
      <w:r>
        <w:rPr>
          <w:sz w:val="19"/>
        </w:rPr>
        <w:t>Südasien-Konzept; Methodik für Vektor-Überwachung relevant, absolutes Endemie-Risiko dort grundlegend anders.</w:t>
      </w:r>
    </w:p>
    <w:p>
      <w:r>
        <w:rPr>
          <w:color w:val="5A7D3A"/>
          <w:sz w:val="18"/>
        </w:rPr>
        <w:t>https://pubmed.ncbi.nlm.nih.gov/42812481/</w:t>
      </w:r>
    </w:p>
    <w:p>
      <w:pPr>
        <w:pStyle w:val="Heading2"/>
      </w:pPr>
      <w:r>
        <w:t>Schistosomiasis-Kontrolle unter One-Health-Konzept in Jiangxi</w:t>
      </w:r>
    </w:p>
    <w:p>
      <w:r>
        <w:rPr>
          <w:i/>
          <w:color w:val="666666"/>
          <w:sz w:val="18"/>
        </w:rPr>
        <w:t>He T et al.  ·  Zhongguo Xue Xi Chong Bing Fang Zhi Za Zhi  ·  26.08.2026  ·  PMID 42779245</w:t>
      </w:r>
    </w:p>
    <w:p>
      <w:r>
        <w:t>Qualitative Übersicht über Schistosomiasis-Eliminationsstrategie in Jiangxi (China), beleuchtet Klimawandel, Bevölkerungsmobilität und Mensch-Tier-Umwelt-Koordination.</w:t>
      </w:r>
    </w:p>
    <w:p>
      <w:r>
        <w:rPr>
          <w:b/>
        </w:rPr>
        <w:t xml:space="preserve">Ergebnis: </w:t>
      </w:r>
      <w:r>
        <w:t>Kernaussagen: (1) Bisherige Erfolge durch Parteiführung, Intersektorialität und Schneckenhabitat-Management; (2) Neue Risiken: Klimawandel, Bevölkerungsbewegung, Viehzucht-Resurgence, Wildtier-Transmission; (3) Empfehlung: Mehrkanaliges Überwachungssystem (Mensch-Tier-Schnecke-Umwelt), Vieh- und Wildtiermanagement, Verlagerung zu Koexistenzgovernance bis 2030.</w:t>
      </w:r>
    </w:p>
    <w:p>
      <w:r>
        <w:rPr>
          <w:b/>
          <w:sz w:val="19"/>
        </w:rPr>
        <w:t xml:space="preserve">Übertragbarkeit: </w:t>
      </w:r>
      <w:r>
        <w:rPr>
          <w:sz w:val="19"/>
        </w:rPr>
        <w:t>China, tropisch-subtropisch; Methodischer Mehrsektor-Ansatz (One Health) übertragbar, absolute Temperaturen/Anpassung nicht.</w:t>
      </w:r>
    </w:p>
    <w:p>
      <w:r>
        <w:rPr>
          <w:color w:val="5A7D3A"/>
          <w:sz w:val="18"/>
        </w:rPr>
        <w:t>https://pubmed.ncbi.nlm.nih.gov/42779245/</w:t>
      </w:r>
    </w:p>
    <w:p>
      <w:pPr>
        <w:pStyle w:val="Heading2"/>
      </w:pPr>
      <w:r>
        <w:t>Temperatur und Arbeitsunfallrisiko im US-Bergbau</w:t>
      </w:r>
    </w:p>
    <w:p>
      <w:r>
        <w:rPr>
          <w:i/>
          <w:color w:val="666666"/>
          <w:sz w:val="18"/>
        </w:rPr>
        <w:t>Kahraman MM  ·  Environ Res  ·  01.11.2026  ·  PMID 42772358</w:t>
      </w:r>
    </w:p>
    <w:p>
      <w:r>
        <w:t>Analyse der Beziehung zwischen täglicher maximaler Temperatur und Verletzungsrisiko in 9.833 US-Oberflächenminen (2005–2025) mittels Case-Crossover-Design.</w:t>
      </w:r>
    </w:p>
    <w:p>
      <w:r>
        <w:rPr>
          <w:b/>
        </w:rPr>
        <w:t xml:space="preserve">Ergebnis: </w:t>
      </w:r>
      <w:r>
        <w:t>Bei 35,0 °C (95. Perzentil) erhöhtes Verletzungsrisiko (RR 1,09, 95%-KI 1,01–1,18). Kälteeffekte waren subgruppenspezifisch, besonders bei Stürzen (RR 2,22, 95%-KI 1,71–2,89). Die 95. Perzentile-Assoziation war robust über acht von neun Spezifikationen.</w:t>
      </w:r>
    </w:p>
    <w:p>
      <w:r>
        <w:rPr>
          <w:b/>
          <w:sz w:val="19"/>
        </w:rPr>
        <w:t xml:space="preserve">Übertragbarkeit: </w:t>
      </w:r>
      <w:r>
        <w:rPr>
          <w:sz w:val="19"/>
        </w:rPr>
        <w:t>USA, gemäßigte Zone; Methodik auf Hitzestress übertragbar, Temperaturschwellen regional unterschiedlich.</w:t>
      </w:r>
    </w:p>
    <w:p>
      <w:r>
        <w:rPr>
          <w:color w:val="5A7D3A"/>
          <w:sz w:val="18"/>
        </w:rPr>
        <w:t>https://pubmed.ncbi.nlm.nih.gov/42772358/</w:t>
      </w:r>
    </w:p>
    <w:p>
      <w:pPr>
        <w:pStyle w:val="Heading2"/>
      </w:pPr>
      <w:r>
        <w:t>Barrieren und Strategien für schadstofffreie Baumaterialien</w:t>
      </w:r>
    </w:p>
    <w:p>
      <w:r>
        <w:rPr>
          <w:i/>
          <w:color w:val="666666"/>
          <w:sz w:val="18"/>
        </w:rPr>
        <w:t>Chellappa V et al.  ·  Front Public Health  ·  04.09.2026  ·  PMID 42760996</w:t>
      </w:r>
    </w:p>
    <w:p>
      <w:r>
        <w:t>Delphi-Studie mit 22 Experten zur Priorisierung von Hürden und Lösungsansätzen beim Einsatz ungiftiger Materialien in Innenarchitektur.</w:t>
      </w:r>
    </w:p>
    <w:p>
      <w:r>
        <w:rPr>
          <w:b/>
        </w:rPr>
        <w:t xml:space="preserve">Ergebnis: </w:t>
      </w:r>
      <w:r>
        <w:t>Top 5 Barrieren: Mangelndes Bewusstsein (Rang 1), begrenzte Nachfrage (2), kulturelle Widerstände (3), fehlende Kooperation (4), unzureichende Daten (5). Top 5 Strategien: Bildungskampagnen (1), Klientenschulung (2), Kooperationskultur (3), interdisziplinäre Zusammenarbeit (4), Ressourcen-Datenbanken (5).</w:t>
      </w:r>
    </w:p>
    <w:p>
      <w:r>
        <w:rPr>
          <w:b/>
          <w:sz w:val="19"/>
        </w:rPr>
        <w:t xml:space="preserve">Übertragbarkeit: </w:t>
      </w:r>
      <w:r>
        <w:rPr>
          <w:sz w:val="19"/>
        </w:rPr>
        <w:t>International, Systemdesign übertragbar; Baumaterialien-Toxizität ist Planetary-Health-Thema für Kliniken und öffentliche Gebäude.</w:t>
      </w:r>
    </w:p>
    <w:p>
      <w:r>
        <w:rPr>
          <w:color w:val="5A7D3A"/>
          <w:sz w:val="18"/>
        </w:rPr>
        <w:t>https://pubmed.ncbi.nlm.nih.gov/42760996/</w:t>
      </w:r>
    </w:p>
    <w:p>
      <w:pPr>
        <w:pStyle w:val="Heading2"/>
      </w:pPr>
      <w:r>
        <w:t>Luftverschmutzung und Atemwegserkrankungen bei Kindern in Mexiko</w:t>
      </w:r>
    </w:p>
    <w:p>
      <w:r>
        <w:rPr>
          <w:i/>
          <w:color w:val="666666"/>
          <w:sz w:val="18"/>
        </w:rPr>
        <w:t>San Juan-Reyes S et al.  ·  Environ Sci Pollut Res Int  ·  17.09.2026  ·  PMID 42754785</w:t>
      </w:r>
    </w:p>
    <w:p>
      <w:r>
        <w:t>Case-Crossover-Analyse von 266 Kindern unter 5 Jahren mit Krankenhausaufnahmen wegen Atemwegserkrankungen und Luftschadstoffexpositionen (Jan–Dez 2023).</w:t>
      </w:r>
    </w:p>
    <w:p>
      <w:r>
        <w:rPr>
          <w:b/>
        </w:rPr>
        <w:t xml:space="preserve">Ergebnis: </w:t>
      </w:r>
      <w:r>
        <w:t>PM₂,₅-Exposition assoziiert mit erhöhtem Hospitalisierungsrisiko für Virruspneumonie, bakterielle Pneumonie und Asthma. CO-Exposition assoziiert mit Bronchiolitis. Heterogene Assoziationen zwischen Gemeinden, stärkste Effekte in San Mateo Atenco, Metepec und Calimaya.</w:t>
      </w:r>
    </w:p>
    <w:p>
      <w:r>
        <w:rPr>
          <w:b/>
          <w:sz w:val="19"/>
        </w:rPr>
        <w:t xml:space="preserve">Übertragbarkeit: </w:t>
      </w:r>
      <w:r>
        <w:rPr>
          <w:sz w:val="19"/>
        </w:rPr>
        <w:t>Mexiko, Tropen; Methodik übertragbar, absolute Schadstoffschwellen und Anpassung dort anders als in Deutschland.</w:t>
      </w:r>
    </w:p>
    <w:p>
      <w:r>
        <w:rPr>
          <w:color w:val="5A7D3A"/>
          <w:sz w:val="18"/>
        </w:rPr>
        <w:t>https://pubmed.ncbi.nlm.nih.gov/42754785/</w:t>
      </w:r>
    </w:p>
    <w:p>
      <w:pPr>
        <w:pStyle w:val="Heading1"/>
      </w:pPr>
      <w:r>
        <w:t>Aufgenommen am 03.10.2026</w:t>
      </w:r>
    </w:p>
    <w:p>
      <w:pPr>
        <w:pStyle w:val="Heading2"/>
      </w:pPr>
      <w:r>
        <w:t>Klimawandel und Mücken-Infektionen: Dengue versus Malaria</w:t>
      </w:r>
    </w:p>
    <w:p>
      <w:r>
        <w:rPr>
          <w:i/>
          <w:color w:val="666666"/>
          <w:sz w:val="18"/>
        </w:rPr>
        <w:t>Cumming TB et al.  ·  Sci Adv  ·  02.10.2026  ·  PMID 42826200</w:t>
      </w:r>
    </w:p>
    <w:p>
      <w:r>
        <w:t>Die Studie analysiert, warum steigende Temperaturen und Feuchte beide Mückenvektoren (Anopheles für Malaria, Aedes für Dengue) begünstigen, aber unterschiedliche Krankheitstrajectories entstehen.</w:t>
      </w:r>
    </w:p>
    <w:p>
      <w:r>
        <w:rPr>
          <w:b/>
        </w:rPr>
        <w:t xml:space="preserve">Ergebnis: </w:t>
      </w:r>
      <w:r>
        <w:t>Trotz ähnlicher Auswirkungen von Klimafaktoren auf die Übertragungsparameter zeigen Malaria und Dengue entgegengesetzte Trends: Dengue expandiert schnell, während Malaria langfristig abnimmt. Dieser Unterschied resultiert aus komplexen nichtlinearen Beziehungen, saisonalen Effekten und lokaler Variabilität sowie dem Einfluss von Bevölkerungsbewegungen, Immunität, Landnutzung, Urbanisierung und Kontrollmaßnahmen.</w:t>
      </w:r>
    </w:p>
    <w:p>
      <w:r>
        <w:rPr>
          <w:b/>
          <w:sz w:val="19"/>
        </w:rPr>
        <w:t xml:space="preserve">Übertragbarkeit: </w:t>
      </w:r>
      <w:r>
        <w:rPr>
          <w:sz w:val="19"/>
        </w:rPr>
        <w:t>Globale Perspektive—Methodik zur Analyse komplexer Klima-Krankheits-Interaktionen ist übertragbar; absolute Risiken regional stark verschieden.</w:t>
      </w:r>
    </w:p>
    <w:p>
      <w:r>
        <w:rPr>
          <w:color w:val="5A7D3A"/>
          <w:sz w:val="18"/>
        </w:rPr>
        <w:t>https://pubmed.ncbi.nlm.nih.gov/42826200/</w:t>
      </w:r>
    </w:p>
    <w:p>
      <w:pPr>
        <w:pStyle w:val="Heading2"/>
      </w:pPr>
      <w:r>
        <w:t>Hitzewellen und funktionelle Gesundheit bei älteren Erwachsenen in China</w:t>
      </w:r>
    </w:p>
    <w:p>
      <w:r>
        <w:rPr>
          <w:i/>
          <w:color w:val="666666"/>
          <w:sz w:val="18"/>
        </w:rPr>
        <w:t>Huang L et al.  ·  BMC Public Health  ·  26.09.2026  ·  PMID 42823677</w:t>
      </w:r>
    </w:p>
    <w:p>
      <w:r>
        <w:t>Die Studie untersuchte den Zusammenhang zwischen kumulativer Hitzeexposition und Trajectories der intrinsischen Kapazität (multidimensionales Maß der Gesundheit) bei 1.393 chinesischen Erwachsenen über drei Wellen (2011–2015).</w:t>
      </w:r>
    </w:p>
    <w:p>
      <w:r>
        <w:rPr>
          <w:b/>
        </w:rPr>
        <w:t xml:space="preserve">Ergebnis: </w:t>
      </w:r>
      <w:r>
        <w:t>Jeder zusätzliche Hitzewell-Tag erhöhte das Risiko einer Low-declining IC-Trajectory signifikant (RRR 1,035, 95%-KI 1,012–1,058, p=0,003). Der Effekt war stärker bei Personen mit primärer Schulbildung oder weniger (RRR 1,07) und bei ländlichen Bewohnern (RRR 1,05). Kalte Phasen zeigten keine signifikante Assoziation (p=0,554).</w:t>
      </w:r>
    </w:p>
    <w:p>
      <w:r>
        <w:rPr>
          <w:b/>
          <w:sz w:val="19"/>
        </w:rPr>
        <w:t xml:space="preserve">Übertragbarkeit: </w:t>
      </w:r>
      <w:r>
        <w:rPr>
          <w:sz w:val="19"/>
        </w:rPr>
        <w:t>China mit vergleichbarem Klima—höhere Temperaturschwellen; Befunde zur Vulnerabilität sozioökonomisch Benachteiligter sind prinzipiell relevant.</w:t>
      </w:r>
    </w:p>
    <w:p>
      <w:r>
        <w:rPr>
          <w:color w:val="5A7D3A"/>
          <w:sz w:val="18"/>
        </w:rPr>
        <w:t>https://pubmed.ncbi.nlm.nih.gov/42823677/</w:t>
      </w:r>
    </w:p>
    <w:p>
      <w:pPr>
        <w:pStyle w:val="Heading2"/>
      </w:pPr>
      <w:r>
        <w:t>Gesundheitsrisiken verschiedener Luftverschmutzungs-Events: Vergleichende Analyse</w:t>
      </w:r>
    </w:p>
    <w:p>
      <w:r>
        <w:rPr>
          <w:i/>
          <w:color w:val="666666"/>
          <w:sz w:val="18"/>
        </w:rPr>
        <w:t>Zheng F et al.  ·  J Environ Sci (China)  ·  16.02.2026  ·  PMID 42822912</w:t>
      </w:r>
    </w:p>
    <w:p>
      <w:r>
        <w:t>Die Studie verglich Gesundheitsrisiken von drei Typ-Luftverschmutzungsereignissen (Smog, Feuerwerk, Staub) in Beijing 2019 anhand von Partikelgröße, -zusammensetzung und oxidativem Potenzial.</w:t>
      </w:r>
    </w:p>
    <w:p>
      <w:r>
        <w:rPr>
          <w:b/>
        </w:rPr>
        <w:t xml:space="preserve">Ergebnis: </w:t>
      </w:r>
      <w:r>
        <w:t>Während Haze Feuerwerk und Dust Events unterschiedliche Depositionsmuster zeigten (Haze in tracheobronchialen/pulmonalen Regionen, Dust in extra-thorakalen/TB-Regionen), überschritt das Gesamt-Krebsrisiko (TCR) bei allen verschmutzten Ereignissen den Sicherheitsschwellwert (1,0×10⁻⁴), erreichend 7,6×, 4,2× und 1,5× die Werte an sauberen Tagen (2,3×10⁻⁴). Chronische Hazard-Indizes stiegen bei Feuerwerk auf 241, Dust auf 100, Haze auf 37 (sauber: 23). PM₂.₅-Oxidatives Potenzial war konsistent höher als an sauberen Tagen.</w:t>
      </w:r>
    </w:p>
    <w:p>
      <w:r>
        <w:rPr>
          <w:b/>
          <w:sz w:val="19"/>
        </w:rPr>
        <w:t xml:space="preserve">Übertragbarkeit: </w:t>
      </w:r>
      <w:r>
        <w:rPr>
          <w:sz w:val="19"/>
        </w:rPr>
        <w:t>China—höhere Pollutantniveaus als Deutschland; Methodik der Mehrindikator-Risikobewertung übertragbar.</w:t>
      </w:r>
    </w:p>
    <w:p>
      <w:r>
        <w:rPr>
          <w:color w:val="5A7D3A"/>
          <w:sz w:val="18"/>
        </w:rPr>
        <w:t>https://pubmed.ncbi.nlm.nih.gov/42822912/</w:t>
      </w:r>
    </w:p>
    <w:p>
      <w:pPr>
        <w:pStyle w:val="Heading2"/>
      </w:pPr>
      <w:r>
        <w:t>Emerierende virale Zoonosen 2016–2026: Systematische Übersicht und Meta-Analyse</w:t>
      </w:r>
    </w:p>
    <w:p>
      <w:r>
        <w:rPr>
          <w:i/>
          <w:color w:val="666666"/>
          <w:sz w:val="18"/>
        </w:rPr>
        <w:t>Tao P et al.  ·  Transbound Emerg Dis  ·  2026  ·  PMID 42811656</w:t>
      </w:r>
    </w:p>
    <w:p>
      <w:r>
        <w:t>Systematische Analyse von 312 Studien zu Spillover-Ereignissen viraler Erreger aus Tierreservoirs in menschliche Populationen über ein Jahrzehnt.</w:t>
      </w:r>
    </w:p>
    <w:p>
      <w:r>
        <w:rPr>
          <w:b/>
        </w:rPr>
        <w:t xml:space="preserve">Ergebnis: </w:t>
      </w:r>
      <w:r>
        <w:t>Jährliche hochfolgenreiche Spillover-Ereignisse stiegen um 4,98% (95%-KI 3,22–6,76%), mit fünf Erklärungen von Notständen von internationaler Tragweite. Landnutzungsänderung war der dominante anthropogene Treiber, erhöhte die Zoonose-Wirts-Diversität um 18–72%. Nicht-pharmazeutische Interventionen reduzierten die effektive Reproduktionszahl um bis zu 82%. One-Health-Prävention hatte eine finanzielle Rendite von über 1100%.</w:t>
      </w:r>
    </w:p>
    <w:p>
      <w:r>
        <w:rPr>
          <w:b/>
          <w:sz w:val="19"/>
        </w:rPr>
        <w:t xml:space="preserve">Übertragbarkeit: </w:t>
      </w:r>
      <w:r>
        <w:rPr>
          <w:sz w:val="19"/>
        </w:rPr>
        <w:t>Globale Metaanalyse—Methodik und Prävention-ROI übertragbar; spezifische Virengeographien sind regional verschieden.</w:t>
      </w:r>
    </w:p>
    <w:p>
      <w:r>
        <w:rPr>
          <w:color w:val="5A7D3A"/>
          <w:sz w:val="18"/>
        </w:rPr>
        <w:t>https://pubmed.ncbi.nlm.nih.gov/42811656/</w:t>
      </w:r>
    </w:p>
    <w:p>
      <w:pPr>
        <w:pStyle w:val="Heading2"/>
      </w:pPr>
      <w:r>
        <w:t>Chronische Verlaufserkrankungen im Sicherheitsdenken: Long COVID als Fallstudie</w:t>
      </w:r>
    </w:p>
    <w:p>
      <w:r>
        <w:rPr>
          <w:i/>
          <w:color w:val="666666"/>
          <w:sz w:val="18"/>
        </w:rPr>
        <w:t>Finkelstein P  ·  Global Health  ·  28.09.2026  ·  PMID 42806328</w:t>
      </w:r>
    </w:p>
    <w:p>
      <w:r>
        <w:t>Qualitative Analyse, warum Long COVID trotz weltweiter Betroffenheit nicht in Sicherheitsagenden verankert ist und welche Hindernisse eine Securitization dieser chronischen Bedrohung blockieren.</w:t>
      </w:r>
    </w:p>
    <w:p>
      <w:r>
        <w:rPr>
          <w:b/>
        </w:rPr>
        <w:t xml:space="preserve">Ergebnis: </w:t>
      </w:r>
      <w:r>
        <w:t>Die zeitliche Diskrepanz zwischen chronischem Verlauf und akuten Sicherheitsrahmen, fehlende wissenschaftliche Gewissheit, fragmentierte Governance, begrenzte öffentliche Aufmerksamkeit und kulturelle Betonung individueller Verantwortung verhindern die Anerkennung als existenzielle Bedrohung. Internationale Institutionen (UN, WHO) zeigen ähnliche Trägheit durch mehrdeutige Mandate und konkurrierende Prioritäten.</w:t>
      </w:r>
    </w:p>
    <w:p>
      <w:r>
        <w:rPr>
          <w:b/>
          <w:sz w:val="19"/>
        </w:rPr>
        <w:t xml:space="preserve">Übertragbarkeit: </w:t>
      </w:r>
      <w:r>
        <w:rPr>
          <w:sz w:val="19"/>
        </w:rPr>
        <w:t>Argumentiert für Konzeptionalisierung von Slow-onset-Krisen im Gesundheitssystem—direkt relevant für Hitze, Luftverschmutzung, psychische Folgen des Klimawandels in Deutschland.</w:t>
      </w:r>
    </w:p>
    <w:p>
      <w:r>
        <w:rPr>
          <w:color w:val="5A7D3A"/>
          <w:sz w:val="18"/>
        </w:rPr>
        <w:t>https://pubmed.ncbi.nlm.nih.gov/42806328/</w:t>
      </w:r>
    </w:p>
    <w:p>
      <w:pPr>
        <w:pStyle w:val="Heading2"/>
      </w:pPr>
      <w:r>
        <w:t>Mikrobiologische Risiken in Regenwassernutzungssystemen: Quellen und Gesundheitsfolgen</w:t>
      </w:r>
    </w:p>
    <w:p>
      <w:r>
        <w:rPr>
          <w:i/>
          <w:color w:val="666666"/>
          <w:sz w:val="18"/>
        </w:rPr>
        <w:t>Jamka K et al.  ·  Ann Agric Environ Med  ·  21.09.2026  ·  PMID 42802948</w:t>
      </w:r>
    </w:p>
    <w:p>
      <w:r>
        <w:t>Systematische Übersichtsarbeit (2000–2026) zu mikrobiologischen Gefahren, Indikatorbakterien und Risikoabschätzung in Regenwasser-Harvesting-Systemen als Adaptation an Klimaveränderungen.</w:t>
      </w:r>
    </w:p>
    <w:p>
      <w:r>
        <w:rPr>
          <w:b/>
        </w:rPr>
        <w:t xml:space="preserve">Ergebnis: </w:t>
      </w:r>
      <w:r>
        <w:t>Unbehandeltes Wasser aus RWHS ist häufig geeignet für Nicht-Konsumzwecke, überschreitet aber in der Regel die Standards für Trinkwasser. Fäkalindikatoren (FIB) sind problematisch zur Quelle-Identifikation; Mikrobielle-Quellen-Tracking (MST) und Quantitative-Microbial-Risk-Assessment (QMRA) sind zentrale Methoden. Für Trinkwasser-Nutzung ist typischerweise Behandlung und kontinuierliche Überwachung erforderlich.</w:t>
      </w:r>
    </w:p>
    <w:p>
      <w:r>
        <w:rPr>
          <w:b/>
          <w:sz w:val="19"/>
        </w:rPr>
        <w:t xml:space="preserve">Übertragbarkeit: </w:t>
      </w:r>
      <w:r>
        <w:rPr>
          <w:sz w:val="19"/>
        </w:rPr>
        <w:t>Deutschland und Mitteleuropa—wachsendes Thema bei extremer Trockenheit und Wassermangel (Dürre-Adaptation).</w:t>
      </w:r>
    </w:p>
    <w:p>
      <w:r>
        <w:rPr>
          <w:color w:val="5A7D3A"/>
          <w:sz w:val="18"/>
        </w:rPr>
        <w:t>https://pubmed.ncbi.nlm.nih.gov/42802948/</w:t>
      </w:r>
    </w:p>
    <w:p>
      <w:pPr>
        <w:pStyle w:val="Heading1"/>
      </w:pPr>
      <w:r>
        <w:t>Aufgenommen am 02.10.2026</w:t>
      </w:r>
    </w:p>
    <w:p>
      <w:pPr>
        <w:pStyle w:val="Heading2"/>
      </w:pPr>
      <w:r>
        <w:t>Stickstoffdioxid und psychische Störungen: Zeitreihenanalyse über 10 Jahre</w:t>
      </w:r>
    </w:p>
    <w:p>
      <w:r>
        <w:rPr>
          <w:i/>
          <w:color w:val="666666"/>
          <w:sz w:val="18"/>
        </w:rPr>
        <w:t>Zhuang H et al.  ·  Int J Biometeorol  ·  01.10.2026  ·  PMID 42821023</w:t>
      </w:r>
    </w:p>
    <w:p>
      <w:r>
        <w:t>Zeitreihenstudie über 10+ Jahre (2015–2025) untersuchte akute Auswirkungen von NO₂-Exposition auf ambulante Besuche wegen psychischer und Verhaltensstörungen in Xinxiang, China (2.409.583 gültige Aufzeichnungen).</w:t>
      </w:r>
    </w:p>
    <w:p>
      <w:r>
        <w:rPr>
          <w:b/>
        </w:rPr>
        <w:t xml:space="preserve">Ergebnis: </w:t>
      </w:r>
      <w:r>
        <w:t>Pro 10 µg/m³ NO₂-Anstieg (lag0) nahmen Ambulanzbesuche um 2,54% (95% KI: 2,04–3,04%) zu; Effekt war in der kalten Jahreszeit stärker. Expositions-Response-Kurve deutete auf nicht-lineare Beziehung hin. Befunde unterstützen Luftqualitätskontrolle für mentale Gesundheit.</w:t>
      </w:r>
    </w:p>
    <w:p>
      <w:r>
        <w:rPr>
          <w:b/>
          <w:sz w:val="19"/>
        </w:rPr>
        <w:t xml:space="preserve">Übertragbarkeit: </w:t>
      </w:r>
      <w:r>
        <w:rPr>
          <w:sz w:val="19"/>
        </w:rPr>
        <w:t>China – städtische Luftverschmutzung; Mechanismus für gemäßigte Zonen plausibel, aber Schwellenwerte lokal spezifisch.</w:t>
      </w:r>
    </w:p>
    <w:p>
      <w:r>
        <w:rPr>
          <w:color w:val="5A7D3A"/>
          <w:sz w:val="18"/>
        </w:rPr>
        <w:t>https://pubmed.ncbi.nlm.nih.gov/42821023/</w:t>
      </w:r>
    </w:p>
    <w:p>
      <w:pPr>
        <w:pStyle w:val="Heading2"/>
      </w:pPr>
      <w:r>
        <w:t>Luftverschmutzung und Kriminalität: Dosis-Wirkungs-Analyse in China</w:t>
      </w:r>
    </w:p>
    <w:p>
      <w:r>
        <w:rPr>
          <w:i/>
          <w:color w:val="666666"/>
          <w:sz w:val="18"/>
        </w:rPr>
        <w:t>Han D et al.  ·  Int J Epidemiol  ·  18.08.2026  ·  PMID 42820415</w:t>
      </w:r>
    </w:p>
    <w:p>
      <w:r>
        <w:t>Landesweit zeitlich stratifizierte Fall-Crossover-Analyse von 483.718 Straftaten (2013–2019) zu Assoziationen mit Luftschadstoffexpositionen.</w:t>
      </w:r>
    </w:p>
    <w:p>
      <w:r>
        <w:rPr>
          <w:b/>
        </w:rPr>
        <w:t xml:space="preserve">Ergebnis: </w:t>
      </w:r>
      <w:r>
        <w:t>Alle sechs untersuchten Schadstoffe (PM2,5, PM10, NO₂, CO, SO₂, Ozon) waren mit erhöhter Kriminalitätsrate assoziiert; Feinstaub korrespondierte mit +1,66%, NO₂ mit +4,03% pro Interquartilbereich-Erhöhung. Effekte stärker in der kalten Jahreszeit und wirtschaftlich schwächeren Regionen; gewichtete Multipolluenten-Analyse zeigte +3,22% Anstieg.</w:t>
      </w:r>
    </w:p>
    <w:p>
      <w:r>
        <w:rPr>
          <w:b/>
          <w:sz w:val="19"/>
        </w:rPr>
        <w:t xml:space="preserve">Übertragbarkeit: </w:t>
      </w:r>
      <w:r>
        <w:rPr>
          <w:sz w:val="19"/>
        </w:rPr>
        <w:t>China – Methodik und Expositions-Response-Konzept übertragbar, aber regional unterschiedliche Schadstoffniveaus.</w:t>
      </w:r>
    </w:p>
    <w:p>
      <w:r>
        <w:rPr>
          <w:color w:val="5A7D3A"/>
          <w:sz w:val="18"/>
        </w:rPr>
        <w:t>https://pubmed.ncbi.nlm.nih.gov/42820415/</w:t>
      </w:r>
    </w:p>
    <w:p>
      <w:pPr>
        <w:pStyle w:val="Heading2"/>
      </w:pPr>
      <w:r>
        <w:t>Klimawandel, Exposom und Früh-Karzinogenese: Perspektivartikel</w:t>
      </w:r>
    </w:p>
    <w:p>
      <w:r>
        <w:rPr>
          <w:i/>
          <w:color w:val="666666"/>
          <w:sz w:val="18"/>
        </w:rPr>
        <w:t>Price S et al.  ·  Carcinogenesis  ·  07.07.2026  ·  PMID 42814569</w:t>
      </w:r>
    </w:p>
    <w:p>
      <w:r>
        <w:t>Perspektivarbeit zur Verbindung von anthropogenem Klimawandel, Biodiversitätsverlust, Umweltzerstörung und prokanzerogenen Exposomen als Treiber für frühe Krebsinzidenz (Diagnose vor 50 Jahren).</w:t>
      </w:r>
    </w:p>
    <w:p>
      <w:r>
        <w:rPr>
          <w:b/>
        </w:rPr>
        <w:t xml:space="preserve">Ergebnis: </w:t>
      </w:r>
      <w:r>
        <w:t>Positivarbeit argumentiert, dass komplexes Zusammenspiel von Klimawandel, Ökosystemzerstörung, Pathogenexposition und hochverarbeiteten Lebensmitteln ein prokanzerogenes Exposom schafft, besonders kritisch in Entwicklungsfenstern. Entzündung als gemeinsamer Mechanismus über mehrere chronische Erkrankungen identifiziert.</w:t>
      </w:r>
    </w:p>
    <w:p>
      <w:r>
        <w:rPr>
          <w:b/>
          <w:sz w:val="19"/>
        </w:rPr>
        <w:t xml:space="preserve">Übertragbarkeit: </w:t>
      </w:r>
      <w:r>
        <w:rPr>
          <w:sz w:val="19"/>
        </w:rPr>
        <w:t>USA (gering direkte Übertragbarkeit), aber Konzept der Planetary-Health-vermittelten Exposition prinzipiell universal.</w:t>
      </w:r>
    </w:p>
    <w:p>
      <w:r>
        <w:rPr>
          <w:color w:val="5A7D3A"/>
          <w:sz w:val="18"/>
        </w:rPr>
        <w:t>https://pubmed.ncbi.nlm.nih.gov/42814569/</w:t>
      </w:r>
    </w:p>
    <w:p>
      <w:pPr>
        <w:pStyle w:val="Heading2"/>
      </w:pPr>
      <w:r>
        <w:t>Holzkohlengrill-Arbeit und Blutzellveränderungen: Querschnittsstudie</w:t>
      </w:r>
    </w:p>
    <w:p>
      <w:r>
        <w:rPr>
          <w:i/>
          <w:color w:val="666666"/>
          <w:sz w:val="18"/>
        </w:rPr>
        <w:t>Yuksel B et al.  ·  Front Public Health  ·  15.09.2026  ·  PMID 42812457</w:t>
      </w:r>
    </w:p>
    <w:p>
      <w:r>
        <w:t>Vergleichende Querschnittsuntersuchung von 25 Grillrestaurant-Arbeitern versus 25 Büropersonen zu Partikelmaterialexposition und Erythrozyten-Morphologie.</w:t>
      </w:r>
    </w:p>
    <w:p>
      <w:r>
        <w:rPr>
          <w:b/>
        </w:rPr>
        <w:t xml:space="preserve">Ergebnis: </w:t>
      </w:r>
      <w:r>
        <w:t>Restaurants zeigten deutlich höhere PM-Konzentrationen (Median 117,8 vs. 0,23 µg/m³, p&lt;0,01). Grillarbeiter berichteten mehr Keuchen (12/25 vs. 0/25) und Dyspnoe (11/25 vs. 1/25). Nach Adjustierung für Alter, Geschlecht und Bildung blieben vier Poikilozyt-Formen signifikant erhöht: Dakrozyten (adjusted IRR 2,46, 95% KI 1,36–4,44), Elliptozyten (IRR 2,33), Sichelzellen (IRR 4,47) und Schistozyten (IRR 1,56).</w:t>
      </w:r>
    </w:p>
    <w:p>
      <w:r>
        <w:rPr>
          <w:b/>
          <w:sz w:val="19"/>
        </w:rPr>
        <w:t xml:space="preserve">Übertragbarkeit: </w:t>
      </w:r>
      <w:r>
        <w:rPr>
          <w:sz w:val="19"/>
        </w:rPr>
        <w:t>Türkei – relevante Expositionsszenarios für europäische Arbeitsschutzbetrachtung; Befunde hypothesengenerierend.</w:t>
      </w:r>
    </w:p>
    <w:p>
      <w:r>
        <w:rPr>
          <w:color w:val="5A7D3A"/>
          <w:sz w:val="18"/>
        </w:rPr>
        <w:t>https://pubmed.ncbi.nlm.nih.gov/42812457/</w:t>
      </w:r>
    </w:p>
    <w:p>
      <w:pPr>
        <w:pStyle w:val="Heading2"/>
      </w:pPr>
      <w:r>
        <w:t>Klimawandel und Tierkrankheiten: Systematischer Überblick zu Spillover-Risiken</w:t>
      </w:r>
    </w:p>
    <w:p>
      <w:r>
        <w:rPr>
          <w:i/>
          <w:color w:val="666666"/>
          <w:sz w:val="18"/>
        </w:rPr>
        <w:t>Lavarello-Schettini A et al.  ·  Lancet Planet Health  ·  14.09.2026  ·  PMID 42735690</w:t>
      </w:r>
    </w:p>
    <w:p>
      <w:r>
        <w:t>Systematische Übersichtsarbeit untersuchte Auswirkungen von Klimavariabilität auf die Epidemiologie von Infektionskrankheiten bei Tieren mit Relevanz für Zoonose-Risiken.</w:t>
      </w:r>
    </w:p>
    <w:p>
      <w:r>
        <w:rPr>
          <w:b/>
        </w:rPr>
        <w:t xml:space="preserve">Ergebnis: </w:t>
      </w:r>
      <w:r>
        <w:t>73% der 33 eingeschlossenen Studien berichteten positive Assoziationen zwischen Klimafaktoren und erhöhtem Erkrankungsrisiko oder ausgedehntem geografischen Verbreitungsgebiet; vektorvermittelte Mechanismen wurden in 76% der Arbeiten identifiziert. Landnutzungsänderung als dominanter anthropogener Faktor erkannt.</w:t>
      </w:r>
    </w:p>
    <w:p>
      <w:r>
        <w:rPr>
          <w:b/>
          <w:sz w:val="19"/>
        </w:rPr>
        <w:t xml:space="preserve">Übertragbarkeit: </w:t>
      </w:r>
      <w:r>
        <w:rPr>
          <w:sz w:val="19"/>
        </w:rPr>
        <w:t>Europa und gemäßigte Breiten relevant; Fokus auf One-Health-Strategie übertragbar.</w:t>
      </w:r>
    </w:p>
    <w:p>
      <w:r>
        <w:rPr>
          <w:color w:val="5A7D3A"/>
          <w:sz w:val="18"/>
        </w:rPr>
        <w:t>https://pubmed.ncbi.nlm.nih.gov/42735690/</w:t>
      </w:r>
    </w:p>
    <w:p>
      <w:pPr>
        <w:pStyle w:val="Heading2"/>
      </w:pPr>
      <w:r>
        <w:t>Luftverschmutzung und Bürgeraktivismus: Atmosphärische Infrastrukturen in Tschechien</w:t>
      </w:r>
    </w:p>
    <w:p>
      <w:r>
        <w:rPr>
          <w:i/>
          <w:color w:val="666666"/>
          <w:sz w:val="18"/>
        </w:rPr>
        <w:t>Trnka S  ·  Sociol Health Illn  ·  Sept. 2026  ·  PMID 42712130</w:t>
      </w:r>
    </w:p>
    <w:p>
      <w:r>
        <w:t>Qualitative anthropologische Analyse von Aktivisten-Reaktionen auf Atemwegserkrankungen durch Luftverschmutzung in Tschechien; Konzept der ‚atmosphärischen Infrastrukturen'.</w:t>
      </w:r>
    </w:p>
    <w:p>
      <w:r>
        <w:rPr>
          <w:b/>
        </w:rPr>
        <w:t xml:space="preserve">Ergebnis: </w:t>
      </w:r>
      <w:r>
        <w:t>Kernfundes: Aktivisten rahmen Atemwegsgesundheit als Bürgerproblem (nicht Individualverantwortung), kombinieren Protestaktivitäten mit Gesundheitsbildung und betonen kollektive Verantwortung für sowohl meteorologische als auch affektive/politische Atmosphären. Zeigt Verknüpfung von Stadtluftqualität mit sozialer Kohäsion und politischem Bewusstsein.</w:t>
      </w:r>
    </w:p>
    <w:p>
      <w:r>
        <w:rPr>
          <w:b/>
          <w:sz w:val="19"/>
        </w:rPr>
        <w:t xml:space="preserve">Übertragbarkeit: </w:t>
      </w:r>
      <w:r>
        <w:rPr>
          <w:sz w:val="19"/>
        </w:rPr>
        <w:t>Tschechien (Mitteleuropa) – direkt auf deutschsprachigen Raum und städtische Luftpolitik übertragbar.</w:t>
      </w:r>
    </w:p>
    <w:p>
      <w:r>
        <w:rPr>
          <w:color w:val="5A7D3A"/>
          <w:sz w:val="18"/>
        </w:rPr>
        <w:t>https://pubmed.ncbi.nlm.nih.gov/42712130/</w:t>
      </w:r>
    </w:p>
    <w:p>
      <w:pPr>
        <w:pStyle w:val="Heading1"/>
      </w:pPr>
      <w:r>
        <w:t>Aufgenommen am 01.10.2026</w:t>
      </w:r>
    </w:p>
    <w:p>
      <w:pPr>
        <w:pStyle w:val="Heading2"/>
      </w:pPr>
      <w:r>
        <w:t>Langzeitfolgen von Klimawandel auf Gesundheit: globale systematische Übersichtsstudie quantitativer Forschung</w:t>
      </w:r>
    </w:p>
    <w:p>
      <w:r>
        <w:rPr>
          <w:i/>
          <w:color w:val="666666"/>
          <w:sz w:val="18"/>
        </w:rPr>
        <w:t>Limaheluw J et al.  ·  BMJ Open  ·  30.09.2026  ·  PMID 42816076</w:t>
      </w:r>
    </w:p>
    <w:p>
      <w:r>
        <w:t>Scoping Review von 1.223 quantitativen Publikationen (2000–Mai 2024) zu Langzeiteffekten des Klimawandels auf menschliche Gesundheit.</w:t>
      </w:r>
    </w:p>
    <w:p>
      <w:r>
        <w:rPr>
          <w:b/>
        </w:rPr>
        <w:t xml:space="preserve">Ergebnis: </w:t>
      </w:r>
      <w:r>
        <w:t>Temperatur und Vektorübertragene Krankheiten: 39,3 % bzw. 30,9 % aller Publikationen. 73 % (24/33) von 33 Tierkrankheitsstudien zeigten positive Assoziationen zwischen Klimavariablen und erhöhtem Erkrankungsrisiko. ~20 % retrospektive Evidenz (Klimawandel wirkt bereits); ~80 % prospektiv mit überwiegend variablen oder zunehmenden Gesundheitsfolgen. Häufigste Outcomes: Diarrhö, Malaria, Dengue, ischämische Herzerkrankung, Schlaganfall.</w:t>
      </w:r>
    </w:p>
    <w:p>
      <w:r>
        <w:rPr>
          <w:b/>
          <w:sz w:val="19"/>
        </w:rPr>
        <w:t xml:space="preserve">Übertragbarkeit: </w:t>
      </w:r>
      <w:r>
        <w:rPr>
          <w:sz w:val="19"/>
        </w:rPr>
        <w:t>Global, europäische und amerikanische Evidenzschwerpunkte, methodisch orientierungsweisend</w:t>
      </w:r>
    </w:p>
    <w:p>
      <w:r>
        <w:rPr>
          <w:color w:val="5A7D3A"/>
          <w:sz w:val="18"/>
        </w:rPr>
        <w:t>https://pubmed.ncbi.nlm.nih.gov/42816076/</w:t>
      </w:r>
    </w:p>
    <w:p>
      <w:pPr>
        <w:pStyle w:val="Heading2"/>
      </w:pPr>
      <w:r>
        <w:t>Berufliche Hitzebelastung bei mobilen Gesundheitsdiensten: Schweizer Querschnittstudie</w:t>
      </w:r>
    </w:p>
    <w:p>
      <w:r>
        <w:rPr>
          <w:i/>
          <w:color w:val="666666"/>
          <w:sz w:val="18"/>
        </w:rPr>
        <w:t>Fortunato R et al.  ·  BMC Public Health  ·  29.09.2026  ·  PMID 42811302</w:t>
      </w:r>
    </w:p>
    <w:p>
      <w:r>
        <w:t>Die Studie untersuchte die wahrgenommene Hitzebelastung und hitzebezogene Symptome bei Mitarbeitern mobiler Gesundheitsdienste in der Schweiz.</w:t>
      </w:r>
    </w:p>
    <w:p>
      <w:r>
        <w:rPr>
          <w:b/>
        </w:rPr>
        <w:t xml:space="preserve">Ergebnis: </w:t>
      </w:r>
      <w:r>
        <w:t>86 % der Teilnehmenden berichteten erhebliche Hitzebelastung. Assoziiert mit erhöhter Hitzebelastung waren: erhöhte Arbeitsbelastung (OR 14,06; 95%-KI 7,12–28,85), Hitzesymptome (OR 5,27; 2,20–12,88), eingeschränkte Flüssigkeitszufuhr (OR 2,59; 1,35–5,02), Arbeit in der Südschweiz (OR 3,98; 2,11–7,61).</w:t>
      </w:r>
    </w:p>
    <w:p>
      <w:r>
        <w:rPr>
          <w:b/>
          <w:sz w:val="19"/>
        </w:rPr>
        <w:t xml:space="preserve">Übertragbarkeit: </w:t>
      </w:r>
      <w:r>
        <w:rPr>
          <w:sz w:val="19"/>
        </w:rPr>
        <w:t>Schweiz, gemäßigte Klimazone, direkt übertragbar auf Deutschland</w:t>
      </w:r>
    </w:p>
    <w:p>
      <w:r>
        <w:rPr>
          <w:color w:val="5A7D3A"/>
          <w:sz w:val="18"/>
        </w:rPr>
        <w:t>https://pubmed.ncbi.nlm.nih.gov/42811302/</w:t>
      </w:r>
    </w:p>
    <w:p>
      <w:pPr>
        <w:pStyle w:val="Heading2"/>
      </w:pPr>
      <w:r>
        <w:t>Feinstaub und Suizidmortalität in Südkorea: instrumentale Variablenschätzung</w:t>
      </w:r>
    </w:p>
    <w:p>
      <w:r>
        <w:rPr>
          <w:i/>
          <w:color w:val="666666"/>
          <w:sz w:val="18"/>
        </w:rPr>
        <w:t>Kwon O  ·  Front Public Health  ·  14.09.2026  ·  PMID 42807091</w:t>
      </w:r>
    </w:p>
    <w:p>
      <w:r>
        <w:t>Ökologische Analyse mit instrumentalen Variablen (thermische Inversion) zur Assoziation PM2,5 mit Suizidsterblichkeit in Südkorea 2015–2019.</w:t>
      </w:r>
    </w:p>
    <w:p>
      <w:r>
        <w:rPr>
          <w:b/>
        </w:rPr>
        <w:t xml:space="preserve">Ergebnis: </w:t>
      </w:r>
      <w:r>
        <w:t>Jeder 1 μg/m³ PM2,5-Anstieg assoziiert mit +0,6628 Suizidtodesfällen pro 1 Million Einwohner (β = 0,6628; 95%-KI 0,1049–1,2208), entsprechend 2,94 % Anstieg der Suizidmortalität. Differentielle Effekte: Männer (+7,873), älter Erwachsene (+21,18), niedrigere Schulbildung (+4,091), nicht-metropolitan (+5,434).</w:t>
      </w:r>
    </w:p>
    <w:p>
      <w:r>
        <w:rPr>
          <w:b/>
          <w:sz w:val="19"/>
        </w:rPr>
        <w:t xml:space="preserve">Übertragbarkeit: </w:t>
      </w:r>
      <w:r>
        <w:rPr>
          <w:sz w:val="19"/>
        </w:rPr>
        <w:t>Ostasien, vergleichbar strukturiertes Gesundheitssystem, methodisch übertragbar</w:t>
      </w:r>
    </w:p>
    <w:p>
      <w:r>
        <w:rPr>
          <w:color w:val="5A7D3A"/>
          <w:sz w:val="18"/>
        </w:rPr>
        <w:t>https://pubmed.ncbi.nlm.nih.gov/42807091/</w:t>
      </w:r>
    </w:p>
    <w:p>
      <w:pPr>
        <w:pStyle w:val="Heading2"/>
      </w:pPr>
      <w:r>
        <w:t>Feinstaub und Lebenszufriedenheit: Genetische und Umweltfaktoren bei jungen Erwachsenen</w:t>
      </w:r>
    </w:p>
    <w:p>
      <w:r>
        <w:rPr>
          <w:i/>
          <w:color w:val="666666"/>
          <w:sz w:val="18"/>
        </w:rPr>
        <w:t>Kuznetsov DV et al.  ·  Environ Res  ·  01.11.2026  ·  PMID 42679876</w:t>
      </w:r>
    </w:p>
    <w:p>
      <w:r>
        <w:t>Zwillingsvergleichsanalyse mit bis zu 4.504 jungen Erwachsenen (TwinLife-Studie 2014–2022) zur Assoziation PM2,5/PM10 mit Lebenszufriedenheit.</w:t>
      </w:r>
    </w:p>
    <w:p>
      <w:r>
        <w:rPr>
          <w:b/>
        </w:rPr>
        <w:t xml:space="preserve">Ergebnis: </w:t>
      </w:r>
      <w:r>
        <w:t>PM2,5- und PM10-Effekt auf Lebenszufriedenheit liefen zwischen Familien (b = −0,05 bis −0,06; SE = 0,01; p &lt; 0,001), nicht innerhalb von Paaren, was auf gemeinsame Familienfaktoren hindeutet. PM10-Effekt verstärkte sich mit Alter (b = −0,004 bis −0,01; p = 0,01–0,03).</w:t>
      </w:r>
    </w:p>
    <w:p>
      <w:r>
        <w:rPr>
          <w:b/>
          <w:sz w:val="19"/>
        </w:rPr>
        <w:t xml:space="preserve">Übertragbarkeit: </w:t>
      </w:r>
      <w:r>
        <w:rPr>
          <w:sz w:val="19"/>
        </w:rPr>
        <w:t>Deutschland, Zwillingsregister, gemäßigte Klimazone, strukturell übertragbar</w:t>
      </w:r>
    </w:p>
    <w:p>
      <w:r>
        <w:rPr>
          <w:color w:val="5A7D3A"/>
          <w:sz w:val="18"/>
        </w:rPr>
        <w:t>https://pubmed.ncbi.nlm.nih.gov/42679876/</w:t>
      </w:r>
    </w:p>
    <w:p>
      <w:pPr>
        <w:pStyle w:val="Heading2"/>
      </w:pPr>
      <w:r>
        <w:t>Klimawandel und Erschwinglichkeit gesunder Ernährung: globale Modellierungsstudie</w:t>
      </w:r>
    </w:p>
    <w:p>
      <w:r>
        <w:rPr>
          <w:i/>
          <w:color w:val="666666"/>
          <w:sz w:val="18"/>
        </w:rPr>
        <w:t>Jiang Y et al.  ·  Lancet Planet Health  ·  01.09.2026  ·  PMID 42679835</w:t>
      </w:r>
    </w:p>
    <w:p>
      <w:r>
        <w:t>Integriertes Modellierungsrahmenwerk (Ernteerträge, Preisanpassungen) zur Auswirkung klimabedingter Ertragsverluste auf globale Ernährungsaffordabilität bis 2100.</w:t>
      </w:r>
    </w:p>
    <w:p>
      <w:r>
        <w:rPr>
          <w:b/>
        </w:rPr>
        <w:t xml:space="preserve">Ergebnis: </w:t>
      </w:r>
      <w:r>
        <w:t>Unter hohem Emissionsszenario (SSP3-6.0) könnte Klimawandel 119 Millionen Menschen zusätzlich von gesunder Ernährung ausschließen (oberes Modellensemble: 1,6 Mrd.). Dietkosten könnten in stärkst betroffenen Regionen um 12 % ansteigen. Unter niedrigem (SSP1-2.6) und mittlerem Szenario (SSP2-4.5) Affordabilität kaum betroffen. Disparitäten: Afrika und Asien am stärksten betroffen.</w:t>
      </w:r>
    </w:p>
    <w:p>
      <w:r>
        <w:rPr>
          <w:b/>
          <w:sz w:val="19"/>
        </w:rPr>
        <w:t xml:space="preserve">Übertragbarkeit: </w:t>
      </w:r>
      <w:r>
        <w:rPr>
          <w:sz w:val="19"/>
        </w:rPr>
        <w:t>Global, Methodik relevant für Deutschland, absolute Auswirkungen in Hocheinkommensländern geringer</w:t>
      </w:r>
    </w:p>
    <w:p>
      <w:r>
        <w:rPr>
          <w:color w:val="5A7D3A"/>
          <w:sz w:val="18"/>
        </w:rPr>
        <w:t>https://pubmed.ncbi.nlm.nih.gov/42679835/</w:t>
      </w:r>
    </w:p>
    <w:p>
      <w:pPr>
        <w:pStyle w:val="Heading2"/>
      </w:pPr>
      <w:r>
        <w:t>Sterblichkeitsrisiko Neugeborener durch Stickstoffdioxid-Exposition während Schwangerschaft</w:t>
      </w:r>
    </w:p>
    <w:p>
      <w:r>
        <w:rPr>
          <w:i/>
          <w:color w:val="666666"/>
          <w:sz w:val="18"/>
        </w:rPr>
        <w:t>Li G et al.  ·  Environ Pollut  ·  01.11.2026  ·  PMID 42556696</w:t>
      </w:r>
    </w:p>
    <w:p>
      <w:r>
        <w:t>Kohortenstudie mit 3,98 Millionen Mutter-Kind-Paaren im Iran zur Assoziation pränataler NO₂-Exposition mit Totgeborenenrate.</w:t>
      </w:r>
    </w:p>
    <w:p>
      <w:r>
        <w:rPr>
          <w:b/>
        </w:rPr>
        <w:t xml:space="preserve">Ergebnis: </w:t>
      </w:r>
      <w:r>
        <w:t>Pro 10 μg/m³ NO₂-Anstieg: Odds Ratio 1,206 (95%-KI 1,192–1,220) für Totgeburten nach iranischer Definition und 1,106 (95%-KI 1,088–1,125) nach WHO-Definition. Bei Einhaltung von 10 μg/m³: 7.686 (95%-KI 7.242–8.127) vermeidbare Totgeburten, entsprechend 25,8 % (95%-KI 24,3–27,3 %) zurechenbarer Anteil.</w:t>
      </w:r>
    </w:p>
    <w:p>
      <w:r>
        <w:rPr>
          <w:b/>
          <w:sz w:val="19"/>
        </w:rPr>
        <w:t xml:space="preserve">Übertragbarkeit: </w:t>
      </w:r>
      <w:r>
        <w:rPr>
          <w:sz w:val="19"/>
        </w:rPr>
        <w:t>Iran – Luftverschmutzung relevant, Schwellenwerte nicht direkt übertragbar</w:t>
      </w:r>
    </w:p>
    <w:p>
      <w:r>
        <w:rPr>
          <w:color w:val="5A7D3A"/>
          <w:sz w:val="18"/>
        </w:rPr>
        <w:t>https://pubmed.ncbi.nlm.nih.gov/42556696/</w:t>
      </w:r>
    </w:p>
    <w:p>
      <w:pPr>
        <w:pStyle w:val="Heading1"/>
      </w:pPr>
      <w:r>
        <w:t>Aufgenommen am 30.09.2026</w:t>
      </w:r>
    </w:p>
    <w:p>
      <w:pPr>
        <w:pStyle w:val="Heading2"/>
      </w:pPr>
      <w:r>
        <w:t>Evakuierungsherausforderungen bei Flutkatastrophen: Grundschüler und Familien in Japan</w:t>
      </w:r>
    </w:p>
    <w:p>
      <w:r>
        <w:rPr>
          <w:i/>
          <w:color w:val="666666"/>
          <w:sz w:val="18"/>
        </w:rPr>
        <w:t>Inoue S et al.  ·  Disaster Med Public Health Prep  ·  29.09.2026  ·  PMID 42808581</w:t>
      </w:r>
    </w:p>
    <w:p>
      <w:r>
        <w:t>Qualitative Studie mit 8 Eltern von 9 Grundschülern zu Herausforderungen und Unterstützungsbedarfen bei Flutevakuierung mittels semi-strukturierter Interviews und reflexiver thematischer Analyse.</w:t>
      </w:r>
    </w:p>
    <w:p>
      <w:r>
        <w:rPr>
          <w:b/>
        </w:rPr>
        <w:t xml:space="preserve">Ergebnis: </w:t>
      </w:r>
      <w:r>
        <w:t>Fünf Hauptthemen mit 111 Codes: Katastrophenvorsorge (22,5%), Evakuierungsunterstützung (16,2%), Materialsupport in Notunterkünften (22,5%), Umweltunterstützung in Notunterkünften (22,5%), Katastrophenreaktion (16,2%). Bedarf: bessere Familienplanung, kinderfreundliche Unterkünfte, effektive Informationssysteme, Zusammenarbeit Schulen-Familien-Gemeinden.</w:t>
      </w:r>
    </w:p>
    <w:p>
      <w:r>
        <w:rPr>
          <w:b/>
          <w:sz w:val="19"/>
        </w:rPr>
        <w:t xml:space="preserve">Übertragbarkeit: </w:t>
      </w:r>
      <w:r>
        <w:rPr>
          <w:sz w:val="19"/>
        </w:rPr>
        <w:t>Japan, qualitative Studie, Prinzipien für kindgerechte Notfallplanung auf gemäßigte Zonen übertragbar</w:t>
      </w:r>
    </w:p>
    <w:p>
      <w:r>
        <w:rPr>
          <w:color w:val="5A7D3A"/>
          <w:sz w:val="18"/>
        </w:rPr>
        <w:t>https://pubmed.ncbi.nlm.nih.gov/42808581/</w:t>
      </w:r>
    </w:p>
    <w:p>
      <w:pPr>
        <w:pStyle w:val="Heading2"/>
      </w:pPr>
      <w:r>
        <w:t>PM2.5-Exposition und Herzinsuffizienz: Risiken in gemäßigten Klimazonen</w:t>
      </w:r>
    </w:p>
    <w:p>
      <w:r>
        <w:rPr>
          <w:i/>
          <w:color w:val="666666"/>
          <w:sz w:val="18"/>
        </w:rPr>
        <w:t>Wang L et al.  ·  Front Public Health  ·  14.09.2026  ·  PMID 42807448</w:t>
      </w:r>
    </w:p>
    <w:p>
      <w:r>
        <w:t>Prospektive Kohorte von 149.410 UK-Biobank-Teilnehmern untersuchte die Assoziation zwischen langfristiger PM2.5-Exposition und Herzinsuffizienzrisiko über 17,6 Jahre Nachbeobachtung.</w:t>
      </w:r>
    </w:p>
    <w:p>
      <w:r>
        <w:rPr>
          <w:b/>
        </w:rPr>
        <w:t xml:space="preserve">Ergebnis: </w:t>
      </w:r>
      <w:r>
        <w:t>Pro IQR-Anstieg der PM2.5-Exposition erhöhtes Herzinsuffizienzrisiko (HR 1,045, 95%-KI 1,005–1,086, p=0,027); höchstes versus niedrigstes PM2.5-Quartil zeigte HR 1,133 (95%-KI 1,037–1,238). 4.964 Herzinsuffizienzfälle während des Follow-up; absolute Risikodifferenz über 20 Jahre etwa 0,2 pro 100 Personen.</w:t>
      </w:r>
    </w:p>
    <w:p>
      <w:r>
        <w:rPr>
          <w:b/>
          <w:sz w:val="19"/>
        </w:rPr>
        <w:t xml:space="preserve">Übertragbarkeit: </w:t>
      </w:r>
      <w:r>
        <w:rPr>
          <w:sz w:val="19"/>
        </w:rPr>
        <w:t>UK-Biobank, gemäßigte Klimazone, direkter Klimabezug über Luftqualität</w:t>
      </w:r>
    </w:p>
    <w:p>
      <w:r>
        <w:rPr>
          <w:color w:val="5A7D3A"/>
          <w:sz w:val="18"/>
        </w:rPr>
        <w:t>https://pubmed.ncbi.nlm.nih.gov/42807448/</w:t>
      </w:r>
    </w:p>
    <w:p>
      <w:pPr>
        <w:pStyle w:val="Heading2"/>
      </w:pPr>
      <w:r>
        <w:t>Luftverschmutzung und Kosten der Herzinfarktbehandlung in chinesischer Großstadt mit DRG-Finanzierung</w:t>
      </w:r>
    </w:p>
    <w:p>
      <w:r>
        <w:rPr>
          <w:i/>
          <w:color w:val="666666"/>
          <w:sz w:val="18"/>
        </w:rPr>
        <w:t>Lin J et al.  ·  Front Public Health  ·  14.09.2026  ·  PMID 42807093</w:t>
      </w:r>
    </w:p>
    <w:p>
      <w:r>
        <w:t>Retrospektive Kohorte von 3.650 PCI-behandelten Akutmyokardinfarkt-Patienten in subtropischer chinesischer Stadt (2018–2024) zur Assoziation 0–6-tägiger Luftschadstoff-Exposition mit Hospitalisierungskosten.</w:t>
      </w:r>
    </w:p>
    <w:p>
      <w:r>
        <w:rPr>
          <w:b/>
        </w:rPr>
        <w:t xml:space="preserve">Ergebnis: </w:t>
      </w:r>
      <w:r>
        <w:t>SO2 größte Kostensteigerung: durchschnittlich 2,40% (~729 CNY) pro natürlichem log-Anstieg, konsistent über alle Lag-Tage; PM2.5/PM10 verzögerter Peak bei Lag 4–5 Tagen; NO2 und CO signifikant; Ozon ohne Gesamteffekt. Bei Nicht-Rauchern Ozon-Effekt bei Lag 3 und 5. Niedriges Verschmutzungsniveau (China Grad II), aber Effekt nachweisbar.</w:t>
      </w:r>
    </w:p>
    <w:p>
      <w:r>
        <w:rPr>
          <w:b/>
          <w:sz w:val="19"/>
        </w:rPr>
        <w:t xml:space="preserve">Übertragbarkeit: </w:t>
      </w:r>
      <w:r>
        <w:rPr>
          <w:sz w:val="19"/>
        </w:rPr>
        <w:t>Subtropische Stadt (China), Finanzierungssystem unterschiedlich, Methodik und Befund zu niedriger Belastung übertragbar</w:t>
      </w:r>
    </w:p>
    <w:p>
      <w:r>
        <w:rPr>
          <w:color w:val="5A7D3A"/>
          <w:sz w:val="18"/>
        </w:rPr>
        <w:t>https://pubmed.ncbi.nlm.nih.gov/42807093/</w:t>
      </w:r>
    </w:p>
    <w:p>
      <w:pPr>
        <w:pStyle w:val="Heading2"/>
      </w:pPr>
      <w:r>
        <w:t>Umwelt und Gesundheit: Sicherheit und Resilienz – Positionspapier der Kommission Environmental Public Health</w:t>
      </w:r>
    </w:p>
    <w:p>
      <w:r>
        <w:rPr>
          <w:i/>
          <w:color w:val="666666"/>
          <w:sz w:val="18"/>
        </w:rPr>
        <w:t>Peters A et al.  ·  Bundesgesundheitsblatt Gesundheitsforschung Gesundheitsschutz  ·  24.09.2026  ·  PMID 42782533</w:t>
      </w:r>
    </w:p>
    <w:p>
      <w:r>
        <w:t>Stellungnahme der Umwelt-Public-Health-Kommission zu Klimawandel, Luftschadstoffe und Biodiversität als zentrale Determinanten von Gesundheit und gesellschaftlicher Resilienz.</w:t>
      </w:r>
    </w:p>
    <w:p>
      <w:r>
        <w:rPr>
          <w:b/>
        </w:rPr>
        <w:t xml:space="preserve">Ergebnis: </w:t>
      </w:r>
      <w:r>
        <w:t>Haupterkenntnis: Intakte Umwelt ist zentrale Gesundheitsressource; Klima-, Luft- und Biodiversitätskrisen erfordern sektorenübergreifende Zusammenarbeit. Konkrete Empfehlungen zur Sicherung und Fortführung der Kooperation zwischen Umwelt- und Gesundheitssektor.</w:t>
      </w:r>
    </w:p>
    <w:p>
      <w:r>
        <w:rPr>
          <w:b/>
          <w:sz w:val="19"/>
        </w:rPr>
        <w:t xml:space="preserve">Übertragbarkeit: </w:t>
      </w:r>
      <w:r>
        <w:rPr>
          <w:sz w:val="19"/>
        </w:rPr>
        <w:t>Deutschland, Expertenpapier der Kommission Environmental Public Health, direkt auf deutsche Verhältnisse anwendbar</w:t>
      </w:r>
    </w:p>
    <w:p>
      <w:r>
        <w:rPr>
          <w:color w:val="5A7D3A"/>
          <w:sz w:val="18"/>
        </w:rPr>
        <w:t>https://pubmed.ncbi.nlm.nih.gov/42782533/</w:t>
      </w:r>
    </w:p>
    <w:p>
      <w:pPr>
        <w:pStyle w:val="Heading2"/>
      </w:pPr>
      <w:r>
        <w:t>Feinstaub und Lebenszufriedenheit: Genetische und Umweltfaktoren in Zwillingspaaren</w:t>
      </w:r>
    </w:p>
    <w:p>
      <w:r>
        <w:rPr>
          <w:i/>
          <w:color w:val="666666"/>
          <w:sz w:val="18"/>
        </w:rPr>
        <w:t>Aretaki MA et al.  ·  Environ Res  ·  01.11.2026  ·  PMID 42705444</w:t>
      </w:r>
    </w:p>
    <w:p>
      <w:r>
        <w:t>Analyse von 4.504 jungen Erwachsenen Zwillingspaaren (TwinLife-Studie 2014–2022) zur Aufteilung der PM2.5/PM10-Effekte auf Lebenszufriedenheit in familiengebundene versus individuelle Faktoren.</w:t>
      </w:r>
    </w:p>
    <w:p>
      <w:r>
        <w:rPr>
          <w:b/>
        </w:rPr>
        <w:t xml:space="preserve">Ergebnis: </w:t>
      </w:r>
      <w:r>
        <w:t>PM2.5- und PM10-Effekt auf Lebenszufriedenheit lief zwischen Familien (b=−0,05 bis −0,06, SE=0,01, p&lt;0,001), nicht innerhalb; deutet auf gemeinsame Faktoren (SES, Nachbarschaft). Effekt von PM10 verstärkte sich mit Alter und Messjahr. Innerhalb monozygotischer Zwillinge marginal signifikant für PM10 (b=−0,09, SE=0,04, p=0,04), nicht für PM2.5.</w:t>
      </w:r>
    </w:p>
    <w:p>
      <w:r>
        <w:rPr>
          <w:b/>
          <w:sz w:val="19"/>
        </w:rPr>
        <w:t xml:space="preserve">Übertragbarkeit: </w:t>
      </w:r>
      <w:r>
        <w:rPr>
          <w:sz w:val="19"/>
        </w:rPr>
        <w:t>Deutschland, TwinLife-Kohorte, gemäßigte Klimazone, psychosoziale Effekte von Luftqualität</w:t>
      </w:r>
    </w:p>
    <w:p>
      <w:r>
        <w:rPr>
          <w:color w:val="5A7D3A"/>
          <w:sz w:val="18"/>
        </w:rPr>
        <w:t>https://pubmed.ncbi.nlm.nih.gov/42705444/</w:t>
      </w:r>
    </w:p>
    <w:p>
      <w:pPr>
        <w:pStyle w:val="Heading2"/>
      </w:pPr>
      <w:r>
        <w:t>PM10-Neurotoxizität: Unterschiedliche Pfade in Katalanien (Holz vs. Verkehr)</w:t>
      </w:r>
    </w:p>
    <w:p>
      <w:r>
        <w:rPr>
          <w:i/>
          <w:color w:val="666666"/>
          <w:sz w:val="18"/>
        </w:rPr>
        <w:t>Ayala E et al.  ·  Environ Pollut  ·  01.11.2026  ·  PMID 42600830</w:t>
      </w:r>
    </w:p>
    <w:p>
      <w:r>
        <w:t>Analyse von 54 PM10-Proben aus ländlichem und vorstädtischem Katalanien auf organische Marker und neurotoxische Potenziale mit Zellkultur-Screening (SH-SY5Y Neuroblastomzellen).</w:t>
      </w:r>
    </w:p>
    <w:p>
      <w:r>
        <w:rPr>
          <w:b/>
        </w:rPr>
        <w:t xml:space="preserve">Ergebnis: </w:t>
      </w:r>
      <w:r>
        <w:t>Vier Komponenten identifiziert: Biomasse-Verbrennung (Winter) zeigte stärkste Zytotoxizität und oxidativen Stress (ROS, p53-Aktivierung, R²CV≥0,62); Verkehrskomponente ganzjährig; SOA-Komponente mit selektiver Acetylcholinesterase-Hemmung ohne Zytotoxizität. Biomasse-Marker und PAHs waren Hauptprädiktoren für oxidativen Stress.</w:t>
      </w:r>
    </w:p>
    <w:p>
      <w:r>
        <w:rPr>
          <w:b/>
          <w:sz w:val="19"/>
        </w:rPr>
        <w:t xml:space="preserve">Übertragbarkeit: </w:t>
      </w:r>
      <w:r>
        <w:rPr>
          <w:sz w:val="19"/>
        </w:rPr>
        <w:t>Südeuropa (Katalanien), Methodik übertragbar, Temperaturen/Biomasse-Verbrennung anders als Deutschland</w:t>
      </w:r>
    </w:p>
    <w:p>
      <w:r>
        <w:rPr>
          <w:color w:val="5A7D3A"/>
          <w:sz w:val="18"/>
        </w:rPr>
        <w:t>https://pubmed.ncbi.nlm.nih.gov/42600830/</w:t>
      </w:r>
    </w:p>
    <w:p>
      <w:pPr>
        <w:pStyle w:val="Heading1"/>
      </w:pPr>
      <w:r>
        <w:t>Aufgenommen am 29.09.2026</w:t>
      </w:r>
    </w:p>
    <w:p>
      <w:pPr>
        <w:pStyle w:val="Heading2"/>
      </w:pPr>
      <w:r>
        <w:t>Klimaresiliente WASH-Maßnahmen in Indonesien: Implementierung und Haushaltseffekte</w:t>
      </w:r>
    </w:p>
    <w:p>
      <w:r>
        <w:rPr>
          <w:i/>
          <w:color w:val="666666"/>
          <w:sz w:val="18"/>
        </w:rPr>
        <w:t>Landa S et al.  ·  PLoS One  ·  28.09.2026  ·  PMID 42804463</w:t>
      </w:r>
    </w:p>
    <w:p>
      <w:r>
        <w:t>Mixed-Methods-Evaluationsstudie der Umsetzung von Climate Change Response for Inclusive WASH (CCRIW)-Anleitung in 12 indonesischen Dörfern von August 2023 bis Oktober 2024, mit Befragungen (n=29 Schlüsselinformanten, n=10 Gruppendisskussionen) und Haushaltserhebungen (n=1.243).</w:t>
      </w:r>
    </w:p>
    <w:p>
      <w:r>
        <w:rPr>
          <w:b/>
        </w:rPr>
        <w:t xml:space="preserve">Ergebnis: </w:t>
      </w:r>
      <w:r>
        <w:t>CCRIW-Anleitung wurde als relevant wahrgenommen, jedoch während der Umsetzung adaptiert statt vollständig übernommen. Kommunen wählten primär kostengünstige Maßnahmen gemäß unmittelbaren Bedürfnissen und verfügbaren Ressourcen. Haushaltsmodifikationen unterstützten resilientere Wasserzugangsoptionen, konnten aber systemische Investitionen unter extremen Gefahren nicht ersetzen. Bezirk-Level-Assoziationen waren signifikant, Haushaltsmerkmale zeigten keine konsistenten Effekte.</w:t>
      </w:r>
    </w:p>
    <w:p>
      <w:r>
        <w:rPr>
          <w:b/>
          <w:sz w:val="19"/>
        </w:rPr>
        <w:t xml:space="preserve">Übertragbarkeit: </w:t>
      </w:r>
      <w:r>
        <w:rPr>
          <w:sz w:val="19"/>
        </w:rPr>
        <w:t>Tropen; Methodik klimaresiliente WASH ist prinzipiell übertragbar, absolute Umsetzung höchstens bedingt</w:t>
      </w:r>
    </w:p>
    <w:p>
      <w:r>
        <w:rPr>
          <w:color w:val="5A7D3A"/>
          <w:sz w:val="18"/>
        </w:rPr>
        <w:t>https://pubmed.ncbi.nlm.nih.gov/42804463/</w:t>
      </w:r>
    </w:p>
    <w:p>
      <w:pPr>
        <w:pStyle w:val="Heading2"/>
      </w:pPr>
      <w:r>
        <w:t>Patientenperspektiven auf Klimawandel und nachhaltiges Gesundheitswesen bei CED</w:t>
      </w:r>
    </w:p>
    <w:p>
      <w:r>
        <w:rPr>
          <w:i/>
          <w:color w:val="666666"/>
          <w:sz w:val="18"/>
        </w:rPr>
        <w:t>Oomkens D et al.  ·  J Gastrointestin Liver Dis  ·  26.09.2026  ·  PMID 42803246</w:t>
      </w:r>
    </w:p>
    <w:p>
      <w:r>
        <w:t>Querschnitterhebung (n=498) von Patienten mit entzündlichen Darmerkrankungen (IBD) aus den Niederlanden zu Wahrnehmungen von Klimawandel, Klimawissen und Bereitschaft, nachhaltige Behandlungsoptionen zu wählen.</w:t>
      </w:r>
    </w:p>
    <w:p>
      <w:r>
        <w:rPr>
          <w:b/>
        </w:rPr>
        <w:t xml:space="preserve">Ergebnis: </w:t>
      </w:r>
      <w:r>
        <w:t>72,5% äußerten Bedenken gegenüber Klimawandel; 78,1% praktizierten bereits Nachhaltigkeitsverhalten. 71,3% würden sich für die nachhaltigste Behandlung entscheiden, 85,7% unterstützten wiederverwendbare Medizinprodukte, 77,1% zeigten Bereitschaft zur Behandlungsanpassung für Nachhaltigkeit. Cluster-Analyse identifizierte drei Patientengruppen: klimabewusste Patienten waren häufiger höher gebildet mit besserer Baseline-Kenntnis.</w:t>
      </w:r>
    </w:p>
    <w:p>
      <w:r>
        <w:rPr>
          <w:b/>
          <w:sz w:val="19"/>
        </w:rPr>
        <w:t xml:space="preserve">Übertragbarkeit: </w:t>
      </w:r>
      <w:r>
        <w:rPr>
          <w:sz w:val="19"/>
        </w:rPr>
        <w:t>Niederlande, vergleichbares Versorgungssystem; Sektorale Emissionen des Gesundheitswesens für deutsche Debatte</w:t>
      </w:r>
    </w:p>
    <w:p>
      <w:r>
        <w:rPr>
          <w:color w:val="5A7D3A"/>
          <w:sz w:val="18"/>
        </w:rPr>
        <w:t>https://pubmed.ncbi.nlm.nih.gov/42803246/</w:t>
      </w:r>
    </w:p>
    <w:p>
      <w:pPr>
        <w:pStyle w:val="Heading2"/>
      </w:pPr>
      <w:r>
        <w:t>Klimafaktoren und Luftqualität als Trigger für Suizidversuche in der Türkei</w:t>
      </w:r>
    </w:p>
    <w:p>
      <w:r>
        <w:rPr>
          <w:i/>
          <w:color w:val="666666"/>
          <w:sz w:val="18"/>
        </w:rPr>
        <w:t>Kavuncuoglu D et al.  ·  Ann Agric Environ Med  ·  21.09.2026  ·  PMID 42802952</w:t>
      </w:r>
    </w:p>
    <w:p>
      <w:r>
        <w:t>Ökologische Zeitreihenanalyse der Assoziation zwischen täglichen Suizidversuchen und meteorologischen sowie Luftqualitätsparametern in Balıkesir, Türkei (2017–2024).</w:t>
      </w:r>
    </w:p>
    <w:p>
      <w:r>
        <w:rPr>
          <w:b/>
        </w:rPr>
        <w:t xml:space="preserve">Ergebnis: </w:t>
      </w:r>
      <w:r>
        <w:t>Von 1.413 Suizidverstuchsfällen zeigte die Analyse ein bimodales saisonales Muster (Frühjahr/Frühsommer und Winter) mit wöchentlichem Rhythmus. ARIMA-Modelle zeigten starke Autokorrelation der täglichen Häufigkeiten. Weder verzögerte Klima- noch Luftqualitätsvariablen hatten statistisch signifikante Effekte (p&gt;0,05); das Modell ARMA(1,1) bot die beste Anpassung.</w:t>
      </w:r>
    </w:p>
    <w:p>
      <w:r>
        <w:rPr>
          <w:b/>
          <w:sz w:val="19"/>
        </w:rPr>
        <w:t xml:space="preserve">Übertragbarkeit: </w:t>
      </w:r>
      <w:r>
        <w:rPr>
          <w:sz w:val="19"/>
        </w:rPr>
        <w:t>Mittelmeerregion, türkische Sterbedaten; Klimamechanismen eher indirekt als unmittelbar</w:t>
      </w:r>
    </w:p>
    <w:p>
      <w:r>
        <w:rPr>
          <w:color w:val="5A7D3A"/>
          <w:sz w:val="18"/>
        </w:rPr>
        <w:t>https://pubmed.ncbi.nlm.nih.gov/42802952/</w:t>
      </w:r>
    </w:p>
    <w:p>
      <w:pPr>
        <w:pStyle w:val="Heading2"/>
      </w:pPr>
      <w:r>
        <w:t>Klimarisiko und Arzneimittel-Lieferketten-Resilienz in China</w:t>
      </w:r>
    </w:p>
    <w:p>
      <w:r>
        <w:rPr>
          <w:i/>
          <w:color w:val="666666"/>
          <w:sz w:val="18"/>
        </w:rPr>
        <w:t>Wang S et al.  ·  Front Public Health  ·  11.09.2026  ·  PMID 42798432</w:t>
      </w:r>
    </w:p>
    <w:p>
      <w:r>
        <w:t>Panel-Datenanalyse von börsennotierten chinesischen Pharmaunternehmen (2003–2024) mit textgeleiteter Risikowahrnehmungs-Indikatorentwicklung und Untersuchung von Mechanismen, durch welche Klimarisikobewusstsein die Versorgungskettenresilienz erhöht.</w:t>
      </w:r>
    </w:p>
    <w:p>
      <w:r>
        <w:rPr>
          <w:b/>
        </w:rPr>
        <w:t xml:space="preserve">Ergebnis: </w:t>
      </w:r>
      <w:r>
        <w:t>Erhöhte Klimarisiko-Wahrnehmung verbesserte signifikant die Lieferketten-Resilienz. Drei Mechanismen: (i) Förderung grüner Innovation, (ii) Vertiefung von Lieferantenbeziehungen, (iii) Diversifizierung der Kundenkonzentration. Effekte stärker bei staatlichen Unternehmungen, kleineren Firmen und höherer Managementrisiko-Aversion. Robustheit gegenüber alternativen Spezifikationen und Trimming-Bereichen bestätigt.</w:t>
      </w:r>
    </w:p>
    <w:p>
      <w:r>
        <w:rPr>
          <w:b/>
          <w:sz w:val="19"/>
        </w:rPr>
        <w:t xml:space="preserve">Übertragbarkeit: </w:t>
      </w:r>
      <w:r>
        <w:rPr>
          <w:sz w:val="19"/>
        </w:rPr>
        <w:t>China - Versorgungskettenstruktur teilweise unterschiedlich; Klimarisiko-Vulnerabilität für deutsche Pharmalogistik relevant</w:t>
      </w:r>
    </w:p>
    <w:p>
      <w:r>
        <w:rPr>
          <w:color w:val="5A7D3A"/>
          <w:sz w:val="18"/>
        </w:rPr>
        <w:t>https://pubmed.ncbi.nlm.nih.gov/42798432/</w:t>
      </w:r>
    </w:p>
    <w:p>
      <w:pPr>
        <w:pStyle w:val="Heading2"/>
      </w:pPr>
      <w:r>
        <w:t>Luftverschmutzung und akute Herz-Lungen-Notfälle: Biochemische Marker-Übersicht</w:t>
      </w:r>
    </w:p>
    <w:p>
      <w:r>
        <w:rPr>
          <w:i/>
          <w:color w:val="666666"/>
          <w:sz w:val="18"/>
        </w:rPr>
        <w:t>Campagna D et al.  ·  Front Public Health  ·  10.09.2026  ·  PMID 42787709</w:t>
      </w:r>
    </w:p>
    <w:p>
      <w:r>
        <w:t>Scoping-Review zu biochemischen Markern nach kurzfristiger Außenluftverschmutzungsexposition bei Patienten mit akuten kardiorespiratorschen Notfällen (2000–2025, n=12 Studien).</w:t>
      </w:r>
    </w:p>
    <w:p>
      <w:r>
        <w:rPr>
          <w:b/>
        </w:rPr>
        <w:t xml:space="preserve">Ergebnis: </w:t>
      </w:r>
      <w:r>
        <w:t>PM2,5, PM10 und NO2 am häufigsten mit Entzündungs- und Koagulationsmarkern (CRP, IL-6, D-Dimer, Troponine) verknüpft; Effekte oft innerhalb von Stunden bis Tagen messbar. Bestätigung für CRP, IL-6, D-Dimer als relevante Marker. Limitationen: standardisierte Expositionsfenster und harmonisierte Biomarker-Panels notwendig, um klinische und politische Entscheidungen zu stützen.</w:t>
      </w:r>
    </w:p>
    <w:p>
      <w:r>
        <w:rPr>
          <w:b/>
          <w:sz w:val="19"/>
        </w:rPr>
        <w:t xml:space="preserve">Übertragbarkeit: </w:t>
      </w:r>
      <w:r>
        <w:rPr>
          <w:sz w:val="19"/>
        </w:rPr>
        <w:t>Südeuropa (Italienische Autoren), Luftverschmutzung klimaunabhängig; Methodik für deutsche Notaufnahmen anwendbar</w:t>
      </w:r>
    </w:p>
    <w:p>
      <w:r>
        <w:rPr>
          <w:color w:val="5A7D3A"/>
          <w:sz w:val="18"/>
        </w:rPr>
        <w:t>https://pubmed.ncbi.nlm.nih.gov/42787709/</w:t>
      </w:r>
    </w:p>
    <w:p>
      <w:pPr>
        <w:pStyle w:val="Heading2"/>
      </w:pPr>
      <w:r>
        <w:t>Hitzschlag als Trigger für Guillain-Barré-Syndrom: Fallbericht und Literaturübersicht</w:t>
      </w:r>
    </w:p>
    <w:p>
      <w:r>
        <w:rPr>
          <w:i/>
          <w:color w:val="666666"/>
          <w:sz w:val="18"/>
        </w:rPr>
        <w:t>Zhang Y et al.  ·  BMC Neurol  ·  22.09.2026  ·  PMID 42773424</w:t>
      </w:r>
    </w:p>
    <w:p>
      <w:r>
        <w:t>Kasuistik eines 57-jährigen Patienten, der während der Genesung von schwerem Hitzschlag ein akutes motorisch-sensibles axonales Neuropathie-Syndrom entwickelte und damit die mögliche Assoziation zwischen Hitzetrauma und Guillain-Barré-Syndrom demonstriert.</w:t>
      </w:r>
    </w:p>
    <w:p>
      <w:r>
        <w:rPr>
          <w:b/>
        </w:rPr>
        <w:t xml:space="preserve">Ergebnis: </w:t>
      </w:r>
      <w:r>
        <w:t>Patient präsentierte sich mit Verwirrtheit und Hyperthermie nach Wanderung, entwickelte Multiorganversagen und später progressive neurologische Defizite (reduzierter Muskeltonus, Sensibilitätsstörungen alle vier Extremitäten). Nach Plasmapherese und intravenöser Immunglobulingabe trat graduelles neurologisches Funktionsverbesserung ein. Schwere Systeminflammation und Immundysregulation durch Hitzschlag sind mögliche atypische Trigger.</w:t>
      </w:r>
    </w:p>
    <w:p>
      <w:r>
        <w:rPr>
          <w:b/>
          <w:sz w:val="19"/>
        </w:rPr>
        <w:t xml:space="preserve">Übertragbarkeit: </w:t>
      </w:r>
      <w:r>
        <w:rPr>
          <w:sz w:val="19"/>
        </w:rPr>
        <w:t>Gemäßigte Klimazone; Hitzehospitalisierung mit neurologischen Komplikationen relevant für Deutschland</w:t>
      </w:r>
    </w:p>
    <w:p>
      <w:r>
        <w:rPr>
          <w:color w:val="5A7D3A"/>
          <w:sz w:val="18"/>
        </w:rPr>
        <w:t>https://pubmed.ncbi.nlm.nih.gov/42773424/</w:t>
      </w:r>
    </w:p>
    <w:p>
      <w:pPr>
        <w:pStyle w:val="Heading2"/>
      </w:pPr>
      <w:r>
        <w:t>Wiederverwendbare OP-Materialien reduzieren Klimaauswirkungen um 40–51%</w:t>
      </w:r>
    </w:p>
    <w:p>
      <w:r>
        <w:rPr>
          <w:i/>
          <w:color w:val="666666"/>
          <w:sz w:val="18"/>
        </w:rPr>
        <w:t>de Haes FI et al.  ·  BJS Open  ·  04.09.2026  ·  PMID 42765563</w:t>
      </w:r>
    </w:p>
    <w:p>
      <w:r>
        <w:t>Lebenszyklusanalyse nach ISO 14040/44 an Operationssälen (Gynäkologie, Extremitätenchirurgie, Kaiserschnitt) zum Vergleich vollständig wegwerfbarer mit hybriden OP-Trays mit wiederverwendbaren Tüchern und Kittel.</w:t>
      </w:r>
    </w:p>
    <w:p>
      <w:r>
        <w:rPr>
          <w:b/>
        </w:rPr>
        <w:t xml:space="preserve">Ergebnis: </w:t>
      </w:r>
      <w:r>
        <w:t>Hybrid-Trays zeigten über fast alle 18 Umweltkategorien niedrigere Auswirkungen als Einweg-Trays. Bei Klimawirkung: 40–51% Reduktion durch Hybrid-Ausführung. Einweg-Tücher und Kittel verursachten 69% der Klimawirkung; bei Hybrid-Trays nur 38%, da Herstellung und End-of-Life über mehrere Nutzungen verteilt werden. Multizentrisches europäisches Design, generalisierbar über Fachbereiche.</w:t>
      </w:r>
    </w:p>
    <w:p>
      <w:r>
        <w:rPr>
          <w:b/>
          <w:sz w:val="19"/>
        </w:rPr>
        <w:t xml:space="preserve">Übertragbarkeit: </w:t>
      </w:r>
      <w:r>
        <w:rPr>
          <w:sz w:val="19"/>
        </w:rPr>
        <w:t>Niederlande, Deutschland, Mitteleuropa – Krankenhaus-Emissionen direkt anwendbar</w:t>
      </w:r>
    </w:p>
    <w:p>
      <w:r>
        <w:rPr>
          <w:color w:val="5A7D3A"/>
          <w:sz w:val="18"/>
        </w:rPr>
        <w:t>https://pubmed.ncbi.nlm.nih.gov/42765563/</w:t>
      </w:r>
    </w:p>
    <w:p>
      <w:pPr>
        <w:pStyle w:val="Heading1"/>
      </w:pPr>
      <w:r>
        <w:t>Aufgenommen am 28.09.2026</w:t>
      </w:r>
    </w:p>
    <w:p>
      <w:pPr>
        <w:pStyle w:val="Heading2"/>
      </w:pPr>
      <w:r>
        <w:t>Thermische Exposition und wahrgenommene Wärmebewertung bei Landwirten</w:t>
      </w:r>
    </w:p>
    <w:p>
      <w:r>
        <w:rPr>
          <w:i/>
          <w:color w:val="666666"/>
          <w:sz w:val="18"/>
        </w:rPr>
        <w:t>Jain R et al.  ·  Int Arch Occup Environ Health  ·  27.09.2026  ·  PMID 42801368</w:t>
      </w:r>
    </w:p>
    <w:p>
      <w:r>
        <w:t>Feldbasierte Studie zur Messung von Wärmebewertung und Behaglichkeit unter Hitzeexposition bei 154 Landarbeitern in Treibhäusern in tropischem Klima.</w:t>
      </w:r>
    </w:p>
    <w:p>
      <w:r>
        <w:rPr>
          <w:b/>
        </w:rPr>
        <w:t xml:space="preserve">Ergebnis: </w:t>
      </w:r>
      <w:r>
        <w:t>48,4% der Arbeiter berichteten Temperaturempfindungen außerhalb des normalen Komfortbereichs. Die Standardvorhersage (PMV) korrelierte schwach mit selbstberichteter Empfindung (r=0,246). Metabolische Arbeitsbelastung war der stärkste Vorhersagefaktor für wahrgenommene Wärmebewertung.</w:t>
      </w:r>
    </w:p>
    <w:p>
      <w:r>
        <w:rPr>
          <w:b/>
          <w:sz w:val="19"/>
        </w:rPr>
        <w:t xml:space="preserve">Übertragbarkeit: </w:t>
      </w:r>
      <w:r>
        <w:rPr>
          <w:sz w:val="19"/>
        </w:rPr>
        <w:t>Methodik übertragbar; Temperaturenanpassungen an lokale Bedingungen anpassen.</w:t>
      </w:r>
    </w:p>
    <w:p>
      <w:r>
        <w:rPr>
          <w:color w:val="5A7D3A"/>
          <w:sz w:val="18"/>
        </w:rPr>
        <w:t>https://pubmed.ncbi.nlm.nih.gov/42801368/</w:t>
      </w:r>
    </w:p>
    <w:p>
      <w:pPr>
        <w:pStyle w:val="Heading2"/>
      </w:pPr>
      <w:r>
        <w:t>PM2,5 und PM10 Trends und Gesundheitsrisiken in Bangladesch 2018–2025</w:t>
      </w:r>
    </w:p>
    <w:p>
      <w:r>
        <w:rPr>
          <w:i/>
          <w:color w:val="666666"/>
          <w:sz w:val="18"/>
        </w:rPr>
        <w:t>Shahadat RB et al.  ·  Environ Geochem Health  ·  27.09.2026  ·  PMID 42801340</w:t>
      </w:r>
    </w:p>
    <w:p>
      <w:r>
        <w:t>Längszeitanalyse von Feinstaubkonzentrationen an 16 Überwachungsstationen in Bangladesch mit Gesundheitsrisikobewertung.</w:t>
      </w:r>
    </w:p>
    <w:p>
      <w:r>
        <w:rPr>
          <w:b/>
        </w:rPr>
        <w:t xml:space="preserve">Ergebnis: </w:t>
      </w:r>
      <w:r>
        <w:t>PM2,5 sank von 91,54 µg/m³ (2018) auf 77,64 µg/m³ (2025, –15,2%), PM10 von 155,7 auf 132,3 µg/m³ (–15,0%). Mittlere Excess Lifetime Cancer Risk betrug 0,476–0,950 für PM2,5; Hazard Quotient 3,60 (PM2,5) und 2,73 (PM10). Winter-Konzentrationen 4,2× höher als Monsun.</w:t>
      </w:r>
    </w:p>
    <w:p>
      <w:r>
        <w:rPr>
          <w:b/>
          <w:sz w:val="19"/>
        </w:rPr>
        <w:t xml:space="preserve">Übertragbarkeit: </w:t>
      </w:r>
      <w:r>
        <w:rPr>
          <w:sz w:val="19"/>
        </w:rPr>
        <w:t>Geringere Übertragbarkeit (Tropen); Methodik und jahreszeitliche Ansätze anwendbar.</w:t>
      </w:r>
    </w:p>
    <w:p>
      <w:r>
        <w:rPr>
          <w:color w:val="5A7D3A"/>
          <w:sz w:val="18"/>
        </w:rPr>
        <w:t>https://pubmed.ncbi.nlm.nih.gov/42801340/</w:t>
      </w:r>
    </w:p>
    <w:p>
      <w:pPr>
        <w:pStyle w:val="Heading2"/>
      </w:pPr>
      <w:r>
        <w:t>Klimawandel, Umweltbelastung und Brustkrebs: Planetary-Health-Perspektive</w:t>
      </w:r>
    </w:p>
    <w:p>
      <w:r>
        <w:rPr>
          <w:i/>
          <w:color w:val="666666"/>
          <w:sz w:val="18"/>
        </w:rPr>
        <w:t>Obeagu EI  ·  Front Public Health  ·  11.09.2026  ·  PMID 42799105</w:t>
      </w:r>
    </w:p>
    <w:p>
      <w:r>
        <w:t>Narrative Übersicht zur Vermittlung zwischen Klimawandel, Umweltexpositionen und Brustkrebsrisiko sowie Auswirkungen auf Screening und Versorgungskontinuität.</w:t>
      </w:r>
    </w:p>
    <w:p>
      <w:r>
        <w:rPr>
          <w:b/>
        </w:rPr>
        <w:t xml:space="preserve">Ergebnis: </w:t>
      </w:r>
      <w:r>
        <w:t>Klimawandel-bedingte Umweltveränderungen (Luftverschmutzung, Waldbrände, endokrine Disruptoren, Pestizide, Wasser­kontamination) beeinflussen Brustkrebsentstehung durch oxidativen Stress, chronische Entzündung und endokrine Perturbation. Klimakrise unterbricht Screening, Diagnose und Behandlung, besonders in sozioökonomisch benachteiligten Populationen.</w:t>
      </w:r>
    </w:p>
    <w:p>
      <w:r>
        <w:rPr>
          <w:b/>
          <w:sz w:val="19"/>
        </w:rPr>
        <w:t xml:space="preserve">Übertragbarkeit: </w:t>
      </w:r>
      <w:r>
        <w:rPr>
          <w:sz w:val="19"/>
        </w:rPr>
        <w:t>Konzeptionelle Rahmensetzung; Mechanismen lokal unterschiedlich; Versorgungsunterbrechung durch Extremwetter direkt übertragbar.</w:t>
      </w:r>
    </w:p>
    <w:p>
      <w:r>
        <w:rPr>
          <w:color w:val="5A7D3A"/>
          <w:sz w:val="18"/>
        </w:rPr>
        <w:t>https://pubmed.ncbi.nlm.nih.gov/42799105/</w:t>
      </w:r>
    </w:p>
    <w:p>
      <w:pPr>
        <w:pStyle w:val="Heading2"/>
      </w:pPr>
      <w:r>
        <w:t>Passivrauchen und Übergewicht bei Schulkindern in China</w:t>
      </w:r>
    </w:p>
    <w:p>
      <w:r>
        <w:rPr>
          <w:i/>
          <w:color w:val="666666"/>
          <w:sz w:val="18"/>
        </w:rPr>
        <w:t>Ma C et al.  ·  Pediatr Obes  ·  Sept. 2026  ·  PMID 42778511</w:t>
      </w:r>
    </w:p>
    <w:p>
      <w:r>
        <w:t>Querschnittanalyse von 122.509 chinesischen Schulkindern zur Assoziation zwischen Passivrauchumgebung und Übergewicht/Adipositas.</w:t>
      </w:r>
    </w:p>
    <w:p>
      <w:r>
        <w:rPr>
          <w:b/>
        </w:rPr>
        <w:t xml:space="preserve">Ergebnis: </w:t>
      </w:r>
      <w:r>
        <w:t>Exposition gegenüber Passivrauchen war mit erhöhtem Übergewichtsrisiko (OR=1,10, KI=1,06–1,13) und Adipositasrisiko (OR=1,19, KI=1,15–1,23) assoziiert. An Schulen war das Adipositasrisiko noch höher (OR=1,27, KI=1,20–1,35).</w:t>
      </w:r>
    </w:p>
    <w:p>
      <w:r>
        <w:rPr>
          <w:b/>
          <w:sz w:val="19"/>
        </w:rPr>
        <w:t xml:space="preserve">Übertragbarkeit: </w:t>
      </w:r>
      <w:r>
        <w:rPr>
          <w:sz w:val="19"/>
        </w:rPr>
        <w:t>Ähnliche soziale und schulische Strukturen wie Deutschland, aber Rauchabstinenzgesetze schwächer.</w:t>
      </w:r>
    </w:p>
    <w:p>
      <w:r>
        <w:rPr>
          <w:color w:val="5A7D3A"/>
          <w:sz w:val="18"/>
        </w:rPr>
        <w:t>https://pubmed.ncbi.nlm.nih.gov/42778511/</w:t>
      </w:r>
    </w:p>
    <w:p>
      <w:pPr>
        <w:pStyle w:val="Heading2"/>
      </w:pPr>
      <w:r>
        <w:t>Passivrauchen in Saudi-Arabien: Prävalenz und Risikofaktoren</w:t>
      </w:r>
    </w:p>
    <w:p>
      <w:r>
        <w:rPr>
          <w:i/>
          <w:color w:val="666666"/>
          <w:sz w:val="18"/>
        </w:rPr>
        <w:t>Alqahtani JS et al.  ·  BMJ Open  ·  22.09.2026  ·  PMID 42772873</w:t>
      </w:r>
    </w:p>
    <w:p>
      <w:r>
        <w:t>Querschnitterhebung mit 10.082 Erwachsenen aus Saudi-Arabien zur Prävalenz von Passivrauchumgebung, Risikogruppen und Bewusstsein für Gesundheitsfolgen.</w:t>
      </w:r>
    </w:p>
    <w:p>
      <w:r>
        <w:rPr>
          <w:b/>
        </w:rPr>
        <w:t xml:space="preserve">Ergebnis: </w:t>
      </w:r>
      <w:r>
        <w:t>Passivrauchen-Prävalenz: 50% (KI 48,9–50,9%), zu Hause 57,1%, in Cafés 16,2%. Höheres Expositionsrisiko bei Männern (OR=1,56), E-Zigarettenkonsumenten (OR=1,95) und Erwerbslosen (OR=2,30). 86,5% befürworteten stärkere Rauchverbote. 74% der Exponierten waren unzufrieden mit ihrer Exposition.</w:t>
      </w:r>
    </w:p>
    <w:p>
      <w:r>
        <w:rPr>
          <w:b/>
          <w:sz w:val="19"/>
        </w:rPr>
        <w:t xml:space="preserve">Übertragbarkeit: </w:t>
      </w:r>
      <w:r>
        <w:rPr>
          <w:sz w:val="19"/>
        </w:rPr>
        <w:t>Strukturelle Unterschiede zu Deutschland, Klimazone nicht relevant; Burden-Methodik übertragbar.</w:t>
      </w:r>
    </w:p>
    <w:p>
      <w:r>
        <w:rPr>
          <w:color w:val="5A7D3A"/>
          <w:sz w:val="18"/>
        </w:rPr>
        <w:t>https://pubmed.ncbi.nlm.nih.gov/42772873/</w:t>
      </w:r>
    </w:p>
    <w:p>
      <w:pPr>
        <w:pStyle w:val="Heading2"/>
      </w:pPr>
      <w:r>
        <w:t>Luftverschmutzung, Neurodegeneration und metabolische Dysregulation im UK Biobank</w:t>
      </w:r>
    </w:p>
    <w:p>
      <w:r>
        <w:rPr>
          <w:i/>
          <w:color w:val="666666"/>
          <w:sz w:val="18"/>
        </w:rPr>
        <w:t>Beydoun MA et al.  ·  Ecotoxicol Environ Saf  ·  15.09.2026  ·  PMID 42632170</w:t>
      </w:r>
    </w:p>
    <w:p>
      <w:r>
        <w:t>Kohortenanalyse von 19.645 Personen ≥50 Jahren zur Interaktion zwischen Luftverschmutzung, Plasma-Biomarkern der Neurodegeneration und Übergängen zu Demenz, Parkinson-Syndrom und Mortalität.</w:t>
      </w:r>
    </w:p>
    <w:p>
      <w:r>
        <w:rPr>
          <w:b/>
        </w:rPr>
        <w:t xml:space="preserve">Ergebnis: </w:t>
      </w:r>
      <w:r>
        <w:t>Höhere Neurofilament-Light-Konzentration assoziiert mit erhöhtem Parkinson-, Demenz- und Mortalitätsrisiko. PM2,5 zeigte nominelle positive Wechselwirkung mit Neurofilament für Mortalität. Metabolische Lipid- und Aminosäurenpfade modulierten Beziehungen zwischen Biomarkern und Erkrankungsrisiko.</w:t>
      </w:r>
    </w:p>
    <w:p>
      <w:r>
        <w:rPr>
          <w:b/>
          <w:sz w:val="19"/>
        </w:rPr>
        <w:t xml:space="preserve">Übertragbarkeit: </w:t>
      </w:r>
      <w:r>
        <w:rPr>
          <w:sz w:val="19"/>
        </w:rPr>
        <w:t>UK-Biobank, gemäßigte Klimazone, vergleichbare Gesundheitsstruktur; hochrelevant für Deutschland.</w:t>
      </w:r>
    </w:p>
    <w:p>
      <w:r>
        <w:rPr>
          <w:color w:val="5A7D3A"/>
          <w:sz w:val="18"/>
        </w:rPr>
        <w:t>https://pubmed.ncbi.nlm.nih.gov/42632170/</w:t>
      </w:r>
    </w:p>
    <w:p>
      <w:pPr>
        <w:pStyle w:val="Heading1"/>
      </w:pPr>
      <w:r>
        <w:t>Aufgenommen am 27.09.2026</w:t>
      </w:r>
    </w:p>
    <w:p>
      <w:pPr>
        <w:pStyle w:val="Heading2"/>
      </w:pPr>
      <w:r>
        <w:t>Grünflächen und Hitzesterblichkeit: Systematische Übersicht und Metaanalyse</w:t>
      </w:r>
    </w:p>
    <w:p>
      <w:r>
        <w:rPr>
          <w:i/>
          <w:color w:val="666666"/>
          <w:sz w:val="18"/>
        </w:rPr>
        <w:t>Perez-Moreno A et al.  ·  Ann Glob Health  ·  25.09.2026  ·  PMID 42799142</w:t>
      </w:r>
    </w:p>
    <w:p>
      <w:r>
        <w:t>Eine systematische Übersicht mit Metaanalyse untersuchte die schützende Wirkung von Grünflächen auf die Sterblichkeit während Hitzewellen in elf Studien aus China, Frankreich, Deutschland, Jordanien, der Schweiz, USA und global.</w:t>
      </w:r>
    </w:p>
    <w:p>
      <w:r>
        <w:rPr>
          <w:b/>
        </w:rPr>
        <w:t xml:space="preserve">Ergebnis: </w:t>
      </w:r>
      <w:r>
        <w:t>Hitzewellen erhöhten die Mortalität sowohl in Gebieten mit niedriger (RR = 1,33; 95%-KI: 1,15–1,55) als auch hoher Grünflächendichte (RR = 1,18; 95%-KI: 1,03–1,36). Der Hitzesterblichkeitsanstieg war in Gebieten mit weniger Grün um 11 % stärker als in Gebieten mit höherer Grünflächendichte (RoR = 1,11; 95%-KI: 1,06–1,15).</w:t>
      </w:r>
    </w:p>
    <w:p>
      <w:r>
        <w:rPr>
          <w:b/>
          <w:sz w:val="19"/>
        </w:rPr>
        <w:t xml:space="preserve">Übertragbarkeit: </w:t>
      </w:r>
      <w:r>
        <w:rPr>
          <w:sz w:val="19"/>
        </w:rPr>
        <w:t>Mitteleuropa und gemäßigte Klimazonen; Methodik auf Deutschland übertragbar</w:t>
      </w:r>
    </w:p>
    <w:p>
      <w:r>
        <w:rPr>
          <w:color w:val="5A7D3A"/>
          <w:sz w:val="18"/>
        </w:rPr>
        <w:t>https://pubmed.ncbi.nlm.nih.gov/42799142/</w:t>
      </w:r>
    </w:p>
    <w:p>
      <w:pPr>
        <w:pStyle w:val="Heading2"/>
      </w:pPr>
      <w:r>
        <w:t>Wildtiere, Klimawandel und virale Spillover-Ereignisse in Australien</w:t>
      </w:r>
    </w:p>
    <w:p>
      <w:r>
        <w:rPr>
          <w:i/>
          <w:color w:val="666666"/>
          <w:sz w:val="18"/>
        </w:rPr>
        <w:t>Ali MW et al.  ·  Viruses  ·  11.09.2026  ·  PMID 42797833</w:t>
      </w:r>
    </w:p>
    <w:p>
      <w:r>
        <w:t>Eine Übersicht analysierte, wie Klimawandel und Wildtier-Reservoire zur Entstehung von 13 wichtigen zoonotischen Viren in Australien beitragen und deren Transmissionsdynamiken beeinflussen.</w:t>
      </w:r>
    </w:p>
    <w:p>
      <w:r>
        <w:rPr>
          <w:b/>
        </w:rPr>
        <w:t xml:space="preserve">Ergebnis: </w:t>
      </w:r>
      <w:r>
        <w:t>Temperatur und Niederschlag waren Hauptklimafaktoren für Ross River, Barmah Forest, Murray Valley Encephalitis, Japanese Encephalitis, West Nile/Kunjin und Vogelgrippe-Virus. Temperatur zeigte nichtlineare Beziehung zu Vektorübertragung; überdurchschnittliche Niederschläge erhöhten Ausbruchsrisiko durch Mückenhabitate und Wirtsaktivität. Wissenslücken: Wildtier-Virologie, Klima-Krankheits-Pfade, integrierte One-Health-Surveillance.</w:t>
      </w:r>
    </w:p>
    <w:p>
      <w:r>
        <w:rPr>
          <w:b/>
          <w:sz w:val="19"/>
        </w:rPr>
        <w:t xml:space="preserve">Übertragbarkeit: </w:t>
      </w:r>
      <w:r>
        <w:rPr>
          <w:sz w:val="19"/>
        </w:rPr>
        <w:t>Australien subtropisch/temperat; Klimafaktoren und Vektorbiology übertragbar auf gemäßigte Zonen</w:t>
      </w:r>
    </w:p>
    <w:p>
      <w:r>
        <w:rPr>
          <w:color w:val="5A7D3A"/>
          <w:sz w:val="18"/>
        </w:rPr>
        <w:t>https://pubmed.ncbi.nlm.nih.gov/42797833/</w:t>
      </w:r>
    </w:p>
    <w:p>
      <w:pPr>
        <w:pStyle w:val="Heading2"/>
      </w:pPr>
      <w:r>
        <w:t>Umweltschadstoffe und Demenzrisiko: Evidenzübersicht</w:t>
      </w:r>
    </w:p>
    <w:p>
      <w:r>
        <w:rPr>
          <w:i/>
          <w:color w:val="666666"/>
          <w:sz w:val="18"/>
        </w:rPr>
        <w:t>Huang Y et al.  ·  Int J Mol Sci  ·  15.09.2026  ·  PMID 42794653</w:t>
      </w:r>
    </w:p>
    <w:p>
      <w:r>
        <w:t>Eine systematische Übersicht (2020–2026) untersuchte Assoziationen zwischen Luftverschmutzung, chemischen Schadstoffen und Demenz sowie zugrundeliegende Mechanismen.</w:t>
      </w:r>
    </w:p>
    <w:p>
      <w:r>
        <w:rPr>
          <w:b/>
        </w:rPr>
        <w:t xml:space="preserve">Ergebnis: </w:t>
      </w:r>
      <w:r>
        <w:t>Langzeitexposition gegenüber PM2.5, NO₂ und Rußpartikeln war mit erhöhtem Demenzrisiko assoziiert, PM10 und Ozon zeigten unklare Befunde. Phthalate, Bisphenole, Schwermetalle (Blei, Cadmium) und PFOS waren mit kognitiver Verschlechterung verbunden. Mechanismen: oxidativer Stress, Neuroinflammation, Alzheimer-Pathologie und Gefäßschäden.</w:t>
      </w:r>
    </w:p>
    <w:p>
      <w:r>
        <w:rPr>
          <w:b/>
          <w:sz w:val="19"/>
        </w:rPr>
        <w:t xml:space="preserve">Übertragbarkeit: </w:t>
      </w:r>
      <w:r>
        <w:rPr>
          <w:sz w:val="19"/>
        </w:rPr>
        <w:t>Übersichtsarbeit auf Basis epidemiologischer Studien; Mechanismen klimazonenunabhängig</w:t>
      </w:r>
    </w:p>
    <w:p>
      <w:r>
        <w:rPr>
          <w:color w:val="5A7D3A"/>
          <w:sz w:val="18"/>
        </w:rPr>
        <w:t>https://pubmed.ncbi.nlm.nih.gov/42794653/</w:t>
      </w:r>
    </w:p>
    <w:p>
      <w:pPr>
        <w:pStyle w:val="Heading2"/>
      </w:pPr>
      <w:r>
        <w:t>Passivrauchen und chronische Nierenerkrankung: Querschnitt- und Kohortenstudie</w:t>
      </w:r>
    </w:p>
    <w:p>
      <w:r>
        <w:rPr>
          <w:i/>
          <w:color w:val="666666"/>
          <w:sz w:val="18"/>
        </w:rPr>
        <w:t>Huang R et al.  ·  Medicine (Baltimore)  ·  18.09.2026  ·  PMID 42760653</w:t>
      </w:r>
    </w:p>
    <w:p>
      <w:r>
        <w:t>Eine Querschnitt- und prospektive Kohortenstudie analysierte 13.276 Nichtraucher der NHANES (1999–2020) auf Assoziationen zwischen Passivrauche-Exposition und CKD-Prävalenz sowie Sterblichkeit bei CKD-Patienten.</w:t>
      </w:r>
    </w:p>
    <w:p>
      <w:r>
        <w:rPr>
          <w:b/>
        </w:rPr>
        <w:t xml:space="preserve">Ergebnis: </w:t>
      </w:r>
      <w:r>
        <w:t>Moderate Passivrauche-Exposition war mit erhöhter CKD-Prävalenz assoziiert (OR = 1,37; 95%-KI: 1,07–1,76; p = 0,01). Bei 1.630 CKD-Patienten waren moderate und starke Exposition mit höherer Gesamtmortalität assoziiert (HR = 2,03 [95%-KI: 1,23–3,36] und HR = 1,80 [95%-KI: 1,11–2,93]). Jede Verdoppelung der Serum-Cotinin-Konzentration erhöhte Mortalitätsrisiko um 4 % (HR = 1,04; 95%-KI: 1,01–1,08; p = 0,02).</w:t>
      </w:r>
    </w:p>
    <w:p>
      <w:r>
        <w:rPr>
          <w:b/>
          <w:sz w:val="19"/>
        </w:rPr>
        <w:t xml:space="preserve">Übertragbarkeit: </w:t>
      </w:r>
      <w:r>
        <w:rPr>
          <w:sz w:val="19"/>
        </w:rPr>
        <w:t>USA, NHANES-Kohorte; Assoziationsmuster auf gemäßigte Zonen übertragbar</w:t>
      </w:r>
    </w:p>
    <w:p>
      <w:r>
        <w:rPr>
          <w:color w:val="5A7D3A"/>
          <w:sz w:val="18"/>
        </w:rPr>
        <w:t>https://pubmed.ncbi.nlm.nih.gov/42760653/</w:t>
      </w:r>
    </w:p>
    <w:p>
      <w:pPr>
        <w:pStyle w:val="Heading2"/>
      </w:pPr>
      <w:r>
        <w:t>Luftverschmutzung, CCL22 und atopische Dermatitis: Integrative Transkriptomik</w:t>
      </w:r>
    </w:p>
    <w:p>
      <w:r>
        <w:rPr>
          <w:i/>
          <w:color w:val="666666"/>
          <w:sz w:val="18"/>
        </w:rPr>
        <w:t>Gao C et al.  ·  Front Public Health  ·  03.09.2026  ·  PMID 42756293</w:t>
      </w:r>
    </w:p>
    <w:p>
      <w:r>
        <w:t>Eine integrierte Toxikogenomik-Analyse identifizierte gemeinsame Signale zwischen Luftschadstoff-Targets und atopischer Dermatitis, mit Fokus auf Immunreaktionen.</w:t>
      </w:r>
    </w:p>
    <w:p>
      <w:r>
        <w:rPr>
          <w:b/>
        </w:rPr>
        <w:t xml:space="preserve">Ergebnis: </w:t>
      </w:r>
      <w:r>
        <w:t>Ein Machine-Learning-Modell (AUC 0,963) identifizierte ein Luftschadstoff-AD-Profil mit zehn Genen, angeführt von CCL22, das in dendritischen Zellen und Makrophagen hochreguliert ist. In-silico-Perturbation von CCL22 war mit extrazellulärer Matrix- und Stromaumbau assoziiert; DNFB-induzierte AD im Mausmodell bestätigte erhöhte CCL22-Expression in läsionaler Haut.</w:t>
      </w:r>
    </w:p>
    <w:p>
      <w:r>
        <w:rPr>
          <w:b/>
          <w:sz w:val="19"/>
        </w:rPr>
        <w:t xml:space="preserve">Übertragbarkeit: </w:t>
      </w:r>
      <w:r>
        <w:rPr>
          <w:sz w:val="19"/>
        </w:rPr>
        <w:t>Molekulare Mechanismen, experimentelle Validierung; Luftverschmutzung-Exposition klimazonenunabhängig relevant</w:t>
      </w:r>
    </w:p>
    <w:p>
      <w:r>
        <w:rPr>
          <w:color w:val="5A7D3A"/>
          <w:sz w:val="18"/>
        </w:rPr>
        <w:t>https://pubmed.ncbi.nlm.nih.gov/42756293/</w:t>
      </w:r>
    </w:p>
    <w:p>
      <w:pPr>
        <w:pStyle w:val="Heading2"/>
      </w:pPr>
      <w:r>
        <w:t>Luftschadstoff-assoziierte Proteinprofile und Vorhofflimmern-Risiko</w:t>
      </w:r>
    </w:p>
    <w:p>
      <w:r>
        <w:rPr>
          <w:i/>
          <w:color w:val="666666"/>
          <w:sz w:val="18"/>
        </w:rPr>
        <w:t>Chen Y et al.  ·  Ecotoxicol Environ Saf  ·  15.09.2026  ·  PMID 42607596</w:t>
      </w:r>
    </w:p>
    <w:p>
      <w:r>
        <w:t>Eine proteomweite Analyse im UK Biobank (n = 19.645) untersuchte Assoziationen zwischen Langzeitexposition gegenüber sieben Luftschadstoffen und Proteinbiomarkern für Vorhofflimmern-Inzidenz.</w:t>
      </w:r>
    </w:p>
    <w:p>
      <w:r>
        <w:rPr>
          <w:b/>
        </w:rPr>
        <w:t xml:space="preserve">Ergebnis: </w:t>
      </w:r>
      <w:r>
        <w:t>Personalisierte Proteinprofile für PM2.5, PM10, NO₂, NOx, SO₂, Benzol und O₃ waren mit erhöhtem Vorhofflimmern-Risiko assoziiert. Personen mit hohem Proteinrisiko-Score verloren geschätzt 1,15–1,25 Jahre Vorhofflimmern-freies Leben im Vergleich zu niedrigem Risiko. Spezifische Proteine (ANGPT2, GDF15, PLAUR) wurden als Mediatoren identifiziert.</w:t>
      </w:r>
    </w:p>
    <w:p>
      <w:r>
        <w:rPr>
          <w:b/>
          <w:sz w:val="19"/>
        </w:rPr>
        <w:t xml:space="preserve">Übertragbarkeit: </w:t>
      </w:r>
      <w:r>
        <w:rPr>
          <w:sz w:val="19"/>
        </w:rPr>
        <w:t>UK Biobank, gemäßigte Klimazone, vergleichbar mit Mitteleuropa</w:t>
      </w:r>
    </w:p>
    <w:p>
      <w:r>
        <w:rPr>
          <w:color w:val="5A7D3A"/>
          <w:sz w:val="18"/>
        </w:rPr>
        <w:t>https://pubmed.ncbi.nlm.nih.gov/42607596/</w:t>
      </w:r>
    </w:p>
    <w:p>
      <w:pPr>
        <w:pStyle w:val="Heading1"/>
      </w:pPr>
      <w:r>
        <w:t>Aufgenommen am 26.09.2026</w:t>
      </w:r>
    </w:p>
    <w:p>
      <w:pPr>
        <w:pStyle w:val="Heading2"/>
      </w:pPr>
      <w:r>
        <w:t>MotherHeat Alert: Hitzearly-Warning-System für schwangere und postpartale Frauen</w:t>
      </w:r>
    </w:p>
    <w:p>
      <w:r>
        <w:rPr>
          <w:i/>
          <w:color w:val="666666"/>
          <w:sz w:val="18"/>
        </w:rPr>
        <w:t>Heil CS et al.  ·  JMIR Mhealth Uhealth  ·  25.09.2026  ·  PMID 42790880</w:t>
      </w:r>
    </w:p>
    <w:p>
      <w:r>
        <w:t>Prospektive Evaluationsstudie eines mobilen Hitzewarnsystems speziell für schwangere und postpartale Frauen in Südafrika über 6 Monate mit 201 Teilnehmerinnen.</w:t>
      </w:r>
    </w:p>
    <w:p>
      <w:r>
        <w:rPr>
          <w:b/>
        </w:rPr>
        <w:t xml:space="preserve">Ergebnis: </w:t>
      </w:r>
      <w:r>
        <w:t>Hohe Usability (PSSUQ-Scores 1,76 bei schwangeren und 1,37 bei postpartalen Frauen). Selbstberichtete Verhaltensänderung durch App-Warnungen als groß bis sehr groß von 67 % der schwangeren und 83 % der postpartalen Frauen bewertet; jedoch zeigte sich beim Vergleich Baseline zu Endpunkt ein Rückgang der Schutzverhalten, wahrscheinlich durch Saisonalität. Wissenszuwachs als groß bis sehr groß bei 79 % der schwangeren und 88 % der postpartalen Frauen. Attrition betrug 30 % in der Schwangerschaftsgruppe und 19 % in der postpartalen Gruppe.</w:t>
      </w:r>
    </w:p>
    <w:p>
      <w:r>
        <w:rPr>
          <w:b/>
          <w:sz w:val="19"/>
        </w:rPr>
        <w:t xml:space="preserve">Übertragbarkeit: </w:t>
      </w:r>
      <w:r>
        <w:rPr>
          <w:sz w:val="19"/>
        </w:rPr>
        <w:t>Südafrika, subtropisch; Methodik für vulnerable Gruppen übertragbar</w:t>
      </w:r>
    </w:p>
    <w:p>
      <w:r>
        <w:rPr>
          <w:color w:val="5A7D3A"/>
          <w:sz w:val="18"/>
        </w:rPr>
        <w:t>https://pubmed.ncbi.nlm.nih.gov/42790880/</w:t>
      </w:r>
    </w:p>
    <w:p>
      <w:pPr>
        <w:pStyle w:val="Heading2"/>
      </w:pPr>
      <w:r>
        <w:t>Klimarisiken und Bewältigungspraktiken vulnerabler Bevölkerungen in der östlichen Mittelmeerregion</w:t>
      </w:r>
    </w:p>
    <w:p>
      <w:r>
        <w:rPr>
          <w:i/>
          <w:color w:val="666666"/>
          <w:sz w:val="18"/>
        </w:rPr>
        <w:t>Rosenthal A et al.  ·  Front Public Health  ·  10.09.2026  ·  PMID 42787252</w:t>
      </w:r>
    </w:p>
    <w:p>
      <w:r>
        <w:t>Qualitative Fokusgruppenstudie mit 69 jüdischen und beduinischen Bewohnern der Negev-Wüste (Israel) zu Wahrnehmung und Bewältigung klimabezogener Risiken.</w:t>
      </w:r>
    </w:p>
    <w:p>
      <w:r>
        <w:rPr>
          <w:b/>
        </w:rPr>
        <w:t xml:space="preserve">Ergebnis: </w:t>
      </w:r>
      <w:r>
        <w:t>Identifikation von Bewältigungsmechanismen auf individueller, Gemeinschafts- und institutioneller Ebene. Zentrale Befunde: Klimafolgen erfahren unter den Bedingungen von Armut, sozialer/politischer Marginalisierung, Gewalt und Zugangsbarrieren zu Gesundheitsversorgung. Alltagsanpassungen in Kontexten staatlicher Abwesenheit entwickelt. Klimawandeleffekte sind Teile anderer Vulnerabilitäten und können nicht separat von ihnen betrachtet werden.</w:t>
      </w:r>
    </w:p>
    <w:p>
      <w:r>
        <w:rPr>
          <w:b/>
          <w:sz w:val="19"/>
        </w:rPr>
        <w:t xml:space="preserve">Übertragbarkeit: </w:t>
      </w:r>
      <w:r>
        <w:rPr>
          <w:sz w:val="19"/>
        </w:rPr>
        <w:t>Östliche Mittelmeerregion (semi-arid); Konzepte zu Vulnerabilität und Anpassung im Prinzip übertragbar</w:t>
      </w:r>
    </w:p>
    <w:p>
      <w:r>
        <w:rPr>
          <w:color w:val="5A7D3A"/>
          <w:sz w:val="18"/>
        </w:rPr>
        <w:t>https://pubmed.ncbi.nlm.nih.gov/42787252/</w:t>
      </w:r>
    </w:p>
    <w:p>
      <w:pPr>
        <w:pStyle w:val="Heading2"/>
      </w:pPr>
      <w:r>
        <w:t>PM₂.₅-assoziierte Lungenkrebslast in Marokko: räumliche Analyse</w:t>
      </w:r>
    </w:p>
    <w:p>
      <w:r>
        <w:rPr>
          <w:i/>
          <w:color w:val="666666"/>
          <w:sz w:val="18"/>
        </w:rPr>
        <w:t>Bouchriti Y et al.  ·  Environ Monit Assess  ·  24.09.2026  ·  PMID 42782547</w:t>
      </w:r>
    </w:p>
    <w:p>
      <w:r>
        <w:t>WHO AirQ+-Modellierung zu PM₂.₅-zurechenbarer Lungenkrebslast in 46 marokkanischen städtischen und ländlichen Regionen anhand von Expositions- und epidemiologischen Risikofunktionen.</w:t>
      </w:r>
    </w:p>
    <w:p>
      <w:r>
        <w:rPr>
          <w:b/>
        </w:rPr>
        <w:t xml:space="preserve">Ergebnis: </w:t>
      </w:r>
      <w:r>
        <w:t>Geografische Disparitäten: PM₂.₅ 7,1–28,4 µg/m³. In El Jadida (niedrig): relatives Risiko 1,02 (95%-KI 1,01–1,03), zurechenbare Quote 2,35 %. In Errachidia (hoch): relatives Risiko 1,30 (95%-KI 1,17–1,42), zurechenbare Quote 23,29 %. Weitere Hochexpositionsgebiete: Ouarzazate (RR 1,19), Taourirt (RR 1,17). Casablanca (moderate RR 1,06) mit großen Fallzahlen (24 zurechenbare Fälle). Südregionen und ländliche Gebiete als Prioritätszonen identifiziert.</w:t>
      </w:r>
    </w:p>
    <w:p>
      <w:r>
        <w:rPr>
          <w:b/>
          <w:sz w:val="19"/>
        </w:rPr>
        <w:t xml:space="preserve">Übertragbarkeit: </w:t>
      </w:r>
      <w:r>
        <w:rPr>
          <w:sz w:val="19"/>
        </w:rPr>
        <w:t>Nordafrika, semi-arid bis arid; Methodik übertragbar, Schwellwerte nicht</w:t>
      </w:r>
    </w:p>
    <w:p>
      <w:r>
        <w:rPr>
          <w:color w:val="5A7D3A"/>
          <w:sz w:val="18"/>
        </w:rPr>
        <w:t>https://pubmed.ncbi.nlm.nih.gov/42782547/</w:t>
      </w:r>
    </w:p>
    <w:p>
      <w:pPr>
        <w:pStyle w:val="Heading2"/>
      </w:pPr>
      <w:r>
        <w:t>PM₂.₅-Bestandteile und Schlaganfallrisiko: Kohortenstudie Nordchina</w:t>
      </w:r>
    </w:p>
    <w:p>
      <w:r>
        <w:rPr>
          <w:i/>
          <w:color w:val="666666"/>
          <w:sz w:val="18"/>
        </w:rPr>
        <w:t>Wang H et al.  ·  Front Public Health  ·  09.09.2026  ·  PMID 42780684</w:t>
      </w:r>
    </w:p>
    <w:p>
      <w:r>
        <w:t>Prospektive Kohortenstudie der China Health and Retirement Longitudinal Study (CHARLS) 2013–2018 zu langfristiger Exposition gegenüber PM₂.₅-Bestandteilen und inzidentem Schlaganfallrisiko bei 8.724 Erwachsenen.</w:t>
      </w:r>
    </w:p>
    <w:p>
      <w:r>
        <w:rPr>
          <w:b/>
        </w:rPr>
        <w:t xml:space="preserve">Ergebnis: </w:t>
      </w:r>
      <w:r>
        <w:t>610 Schlaganfälle über 5 Jahre Nachbeobachtung. Adjustierte Hazard Ratios pro Interquartile-Range-Steigerung: Gesamt-PM₂.₅ 1,55 (95%-KI 1,35–1,79); Sulfat 1,55; Nitrat 1,37; Ammonium 1,42; organische Substanz 1,59; Ruß 1,77 (95%-KI 1,54–2,03). Ruß zeigte mit 28,6 % das größte Gewicht in der Mischungsanalyse. Erhöhte Suszeptibilität in Altersgruppe &gt;65 Jahre und Südchina-Bewohner.</w:t>
      </w:r>
    </w:p>
    <w:p>
      <w:r>
        <w:rPr>
          <w:b/>
          <w:sz w:val="19"/>
        </w:rPr>
        <w:t xml:space="preserve">Übertragbarkeit: </w:t>
      </w:r>
      <w:r>
        <w:rPr>
          <w:sz w:val="19"/>
        </w:rPr>
        <w:t>Nord- und Südchina, gemäßigte bis subtropische Klimazone; Bevölkerungsstruktur unterschiedlich</w:t>
      </w:r>
    </w:p>
    <w:p>
      <w:r>
        <w:rPr>
          <w:color w:val="5A7D3A"/>
          <w:sz w:val="18"/>
        </w:rPr>
        <w:t>https://pubmed.ncbi.nlm.nih.gov/42780684/</w:t>
      </w:r>
    </w:p>
    <w:p>
      <w:pPr>
        <w:pStyle w:val="Heading2"/>
      </w:pPr>
      <w:r>
        <w:t>Luftverschmutzungsspitzen und Depression: Krankenhaus- und Ambulanzbesuche</w:t>
      </w:r>
    </w:p>
    <w:p>
      <w:r>
        <w:rPr>
          <w:i/>
          <w:color w:val="666666"/>
          <w:sz w:val="18"/>
        </w:rPr>
        <w:t>Ma Y et al.  ·  Ecotoxicol Environ Saf  ·  15.09.2026  ·  PMID 42641445</w:t>
      </w:r>
    </w:p>
    <w:p>
      <w:r>
        <w:t>Landesweite Fall-Crossover-Studie zu Assoziationen zwischen kurzfristigen absoluten Luftverschmutzungssteigerungen und Depressionsmorbidität in 239 chinesischen Städten 2013–2017.</w:t>
      </w:r>
    </w:p>
    <w:p>
      <w:r>
        <w:rPr>
          <w:b/>
        </w:rPr>
        <w:t xml:space="preserve">Ergebnis: </w:t>
      </w:r>
      <w:r>
        <w:t>Pro Interquartile-Range-Steigerung in Luftverschmutzungszunahmen (APINs) bei Lag 0–3: Krankenhaus-Aufnahmen Depressionsmorbidität um 0,59 % (NO₂ 1,66 %) erhöht; Ambulanzbesuche um 0,42 % (NO₂ 0,85 %) erhöht. Insgesamt 330.610 Krankenhausaufnahmen und 3.726.390 Ambulanzbesuche analysiert. Befunde robust gegenüber Anpassung für absolute Schadstoffkonzentrationen.</w:t>
      </w:r>
    </w:p>
    <w:p>
      <w:r>
        <w:rPr>
          <w:b/>
          <w:sz w:val="19"/>
        </w:rPr>
        <w:t xml:space="preserve">Übertragbarkeit: </w:t>
      </w:r>
      <w:r>
        <w:rPr>
          <w:sz w:val="19"/>
        </w:rPr>
        <w:t>China; Luftqualitätsbezug vorhanden, aber Klimazone und Bevölkerungsstruktur begrenzt vergleichbar</w:t>
      </w:r>
    </w:p>
    <w:p>
      <w:r>
        <w:rPr>
          <w:color w:val="5A7D3A"/>
          <w:sz w:val="18"/>
        </w:rPr>
        <w:t>https://pubmed.ncbi.nlm.nih.gov/42641445/</w:t>
      </w:r>
    </w:p>
    <w:p>
      <w:pPr>
        <w:pStyle w:val="Heading2"/>
      </w:pPr>
      <w:r>
        <w:t>Energiebilanz und Thermoregulation im Hitzestress: Lehrintervention für Medizinstudenten</w:t>
      </w:r>
    </w:p>
    <w:p>
      <w:r>
        <w:rPr>
          <w:i/>
          <w:color w:val="666666"/>
          <w:sz w:val="18"/>
        </w:rPr>
        <w:t>Riemann A et al.  ·  BMC Med Educ  ·  20.07.2026  ·  PMID 42477632</w:t>
      </w:r>
    </w:p>
    <w:p>
      <w:r>
        <w:t>Praktisches Unterrichtsmodul für 89 Medizinstudenten zur Vermittlung von Metabolismus und Thermoregulation durch Messung von Herzfrequenz, Metabolismusrate und Körpertemperatur in Ruhe und unter moderater körperlicher Belastung.</w:t>
      </w:r>
    </w:p>
    <w:p>
      <w:r>
        <w:rPr>
          <w:b/>
        </w:rPr>
        <w:t xml:space="preserve">Ergebnis: </w:t>
      </w:r>
      <w:r>
        <w:t>Messungen zeigten durchschnittliche Steigerung der Körperkerntemperatur um 1,33 °C/h in Ruhe und 4,4 °C/h unter moderater Belastung. Moderate Belastung führte zu Metabolismusrate-Anstieg mit überwiegender Umwandlung in Wärmeerzeugung statt Muskelarbeit. Dramatische Verschiebung der Wärmeableitungsmechanismen während körperlicher Aktivität beobachtet. Nur geringfügige Unterschiede zwischen weiblichen und männlichen Probanden. Kurs erhielt sehr positive Bewertungen.</w:t>
      </w:r>
    </w:p>
    <w:p>
      <w:r>
        <w:rPr>
          <w:b/>
          <w:sz w:val="19"/>
        </w:rPr>
        <w:t xml:space="preserve">Übertragbarkeit: </w:t>
      </w:r>
      <w:r>
        <w:rPr>
          <w:sz w:val="19"/>
        </w:rPr>
        <w:t>Deutschland (Halle-Wittenberg); Lehrmethodik zur Hitzerisiken-Sensibilisierung für Gesundheitsfachpersonen</w:t>
      </w:r>
    </w:p>
    <w:p>
      <w:r>
        <w:rPr>
          <w:color w:val="5A7D3A"/>
          <w:sz w:val="18"/>
        </w:rPr>
        <w:t>https://pubmed.ncbi.nlm.nih.gov/42477632/</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2026-10-09T06:00:00Z</dcterms:created>
  <dcterms:modified xsi:type="dcterms:W3CDTF">2026-10-09T06:00:00Z</dcterms:modified>
  <cp:category/>
</cp:coreProperties>
</file>