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25.09.2026  |  6 Studien  |  klima.m-vf.de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Nicht optimale Temperaturen und chronische Herz-Kreislauf-Erkrankungen</w:t>
      </w:r>
    </w:p>
    <w:p>
      <w:r>
        <w:rPr>
          <w:i/>
          <w:color w:val="666666"/>
          <w:sz w:val="18"/>
        </w:rPr>
        <w:t>Münzel T et al.  ·  Semin Immunopathol  ·  24.09.2026  ·  PMID 42782543</w:t>
      </w:r>
    </w:p>
    <w:p>
      <w:r>
        <w:t>Narrative Übersichtsarbeit zu Hitze- und Kälteexposition als Treiber chronischer kardiovaskulärer Erkrankungen, mit Fokus auf Epidemiologie, Mechanismen und Präventionsstrategien in gemäßigten Klimazonen.</w:t>
      </w:r>
    </w:p>
    <w:p>
      <w:r>
        <w:rPr>
          <w:b/>
        </w:rPr>
        <w:t xml:space="preserve">Ergebnis: </w:t>
      </w:r>
      <w:r>
        <w:t>Hitze und Kälte verursachen Millionen jährliche Todesfälle, mit wachsendem Anteil durch Herz-Kreislauf-Erkrankungen. U- und J-förmige Dosis-Wirkungs-Kurven zeigen überproportionale Effekte bei älteren und sozioökonomisch benachteiligten Gruppen. Mechanismen umfassen autonome Imbalance, endotheliale Dysfunktion, Entzündung und Koagulopathien.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Mitteleuropa – direkt übertragbare Klimazone und Versorgungsstruktur</w:t>
      </w:r>
    </w:p>
    <w:p>
      <w:r>
        <w:rPr>
          <w:color w:val="5A7D3A"/>
          <w:sz w:val="18"/>
        </w:rPr>
        <w:t>https://pubmed.ncbi.nlm.nih.gov/42782543/</w:t>
      </w:r>
    </w:p>
    <w:p>
      <w:pPr>
        <w:pStyle w:val="Heading2"/>
      </w:pPr>
      <w:r>
        <w:t>Klimawandel und Atemwegsgesundheit: ein kritischer Moment</w:t>
      </w:r>
    </w:p>
    <w:p>
      <w:r>
        <w:rPr>
          <w:i/>
          <w:color w:val="666666"/>
          <w:sz w:val="18"/>
        </w:rPr>
        <w:t>Chatkin JM et al.  ·  Respir Res Clin Pract  ·  22.05.2026  ·  PMID 42780874</w:t>
      </w:r>
    </w:p>
    <w:p>
      <w:r>
        <w:t>Narrative Übersichtsarbeit zu direkten und indirekten Auswirkungen des Klimawandels auf Atemwegserkrankungen durch Extremwetter, Allergene und Luftverschmutzung.</w:t>
      </w:r>
    </w:p>
    <w:p>
      <w:r>
        <w:rPr>
          <w:b/>
        </w:rPr>
        <w:t xml:space="preserve">Ergebnis: </w:t>
      </w:r>
      <w:r>
        <w:t>Klimawandel erhöht Häufigkeit von Hitze, Trockenheit, Überschwemmungen und Waldbränden, die Luftverschmutzung, Aeroallergene und kardiorespiratorische Morbidität verstärken. Ärzte spielen zentrale Rolle bei Patientenkommunikation über Klimafolgen und Mitigation.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mittel. Klimazone – Mechanismen gelten auch für Deutschland</w:t>
      </w:r>
    </w:p>
    <w:p>
      <w:r>
        <w:rPr>
          <w:color w:val="5A7D3A"/>
          <w:sz w:val="18"/>
        </w:rPr>
        <w:t>https://pubmed.ncbi.nlm.nih.gov/42780874/</w:t>
      </w:r>
    </w:p>
    <w:p>
      <w:pPr>
        <w:pStyle w:val="Heading2"/>
      </w:pPr>
      <w:r>
        <w:t>Temperatur, Luftverschmutzung und Grünflächen: Umweltrisiken für HPV-Positivität</w:t>
      </w:r>
    </w:p>
    <w:p>
      <w:r>
        <w:rPr>
          <w:i/>
          <w:color w:val="666666"/>
          <w:sz w:val="18"/>
        </w:rPr>
        <w:t>Hong X et al.  ·  Front Public Health  ·  09.09.2026  ·  PMID 42780692</w:t>
      </w:r>
    </w:p>
    <w:p>
      <w:r>
        <w:t>Querschnittsanalyse von 1.287.412 chinesischen Frauen zur assoziation zwischen Temperatur, PM2,5, NDVI und Screening-detektierter HPV-Posititivität mittels verteilter Lag-Nicht-linearer Modelle.</w:t>
      </w:r>
    </w:p>
    <w:p>
      <w:r>
        <w:rPr>
          <w:b/>
        </w:rPr>
        <w:t xml:space="preserve">Ergebnis: </w:t>
      </w:r>
      <w:r>
        <w:t>Niedrige Temperatur (13,3°C vs. 25,6°C Referenz) erhöhte HPV-Odds bei Lag Wochen 3–8 (kumOR=1,30, 95%-KI 1,19–1,43). Hohe PM2,5 (38,0 µg/m³) war assoziiert mit höheren Odds über 1–16 Wochen (kumOR=1,17, 95%-KI 1,05–1,28). Niedrige Vegetation (NDVI 0,23) erhöhte Odds über Wochen 5–18 (kumOR=1,32, 95%-KI 1,13–1,57).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Subtropen – Methodik übertragbar, Temperaturschwellen nicht</w:t>
      </w:r>
    </w:p>
    <w:p>
      <w:r>
        <w:rPr>
          <w:color w:val="5A7D3A"/>
          <w:sz w:val="18"/>
        </w:rPr>
        <w:t>https://pubmed.ncbi.nlm.nih.gov/42780692/</w:t>
      </w:r>
    </w:p>
    <w:p>
      <w:pPr>
        <w:pStyle w:val="Heading2"/>
      </w:pPr>
      <w:r>
        <w:t>Klimawandel-Bildung bei Schwangeren: Effekte auf Bewusstsein und Hoffnung</w:t>
      </w:r>
    </w:p>
    <w:p>
      <w:r>
        <w:rPr>
          <w:i/>
          <w:color w:val="666666"/>
          <w:sz w:val="18"/>
        </w:rPr>
        <w:t>Aydın Çeli̇k S et al.  ·  BMC Pregnancy Childbirth  ·  25.07.2026  ·  PMID 42778888</w:t>
      </w:r>
    </w:p>
    <w:p>
      <w:r>
        <w:t>Randomisierte kontrollierte Studie mit 154 Schwangeren in Istanbul zur Wirkung eines 60-Minuten-Trainings zu Klimawandel und Schwangerschaft auf Sorge, Bewusstsein und Hoffnung.</w:t>
      </w:r>
    </w:p>
    <w:p>
      <w:r>
        <w:rPr>
          <w:b/>
        </w:rPr>
        <w:t xml:space="preserve">Ergebnis: </w:t>
      </w:r>
      <w:r>
        <w:t>Nach Intervention stieg in der Interventionsgruppe (n=77) Klimawandel-Sorge, Bewusstsein und Hoffnung signifikant (p&lt;0,001) mit großen Effektgrößen (d=1,30–2,20). Kontrollgruppe zeigte Rückgang in Sorge und Hoffnung. Zwischen-Gruppen-Unterschiede signifikant (p&lt;0,05), Gruppen×Zeit-Interaktion p&lt;0,001.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gemäßigte Zone – Gesundheitsbildung übertragbar auf vulnerable Gruppen</w:t>
      </w:r>
    </w:p>
    <w:p>
      <w:r>
        <w:rPr>
          <w:color w:val="5A7D3A"/>
          <w:sz w:val="18"/>
        </w:rPr>
        <w:t>https://pubmed.ncbi.nlm.nih.gov/42778888/</w:t>
      </w:r>
    </w:p>
    <w:p>
      <w:pPr>
        <w:pStyle w:val="Heading2"/>
      </w:pPr>
      <w:r>
        <w:t>Luftverschmutzung und metabolisch-assoziierte Fettlebererkrankung in China</w:t>
      </w:r>
    </w:p>
    <w:p>
      <w:r>
        <w:rPr>
          <w:i/>
          <w:color w:val="666666"/>
          <w:sz w:val="18"/>
        </w:rPr>
        <w:t>Huang YT et al.  ·  Zhonghua Liu Xing Bing Xue Za Zhi  ·  10.09.2026  ·  PMID 42763183</w:t>
      </w:r>
    </w:p>
    <w:p>
      <w:r>
        <w:t>Querschnitts- und Kohortenstudie bei 23.806 chinesischen Erwachsenen zur assoziation zwischen Luftverschmutzungs-Exposition (PM2,5, PM10, NO2, O3) und MASLD mit/ohne Leberfibrosen.</w:t>
      </w:r>
    </w:p>
    <w:p>
      <w:r>
        <w:rPr>
          <w:b/>
        </w:rPr>
        <w:t xml:space="preserve">Ergebnis: </w:t>
      </w:r>
      <w:r>
        <w:t>Pro 1-SD Anstieg: PM2,5 OR=1,27 (95%-KI 1,05–1,53), PM10 OR=1,77 (1,36–2,31), NO2 OR=1,20 (1,08–1,33), O3 OR=1,53 (1,20–1,95) für MASLD. Gewichteter Umweltrisiko-Score je 1-Einheit +40% MASLD-Risiko (95%-KI 18–65%) und +42% für Leberfibrosen (1–100%). Bevölkerungsattribuible Fraktion PM2,5/PM10/O3: 25,4–66,4% bei hoher Exposition.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Subtropen – PM-assoziierte Schäden nachgewiesen, aber andere Populationsstruktur</w:t>
      </w:r>
    </w:p>
    <w:p>
      <w:r>
        <w:rPr>
          <w:color w:val="5A7D3A"/>
          <w:sz w:val="18"/>
        </w:rPr>
        <w:t>https://pubmed.ncbi.nlm.nih.gov/42763183/</w:t>
      </w:r>
    </w:p>
    <w:p>
      <w:pPr>
        <w:pStyle w:val="Heading2"/>
      </w:pPr>
      <w:r>
        <w:t>Humanitäre Hilfe während Flutkatastrophe: multidisziplinäre Intervention</w:t>
      </w:r>
    </w:p>
    <w:p>
      <w:r>
        <w:rPr>
          <w:i/>
          <w:color w:val="666666"/>
          <w:sz w:val="18"/>
        </w:rPr>
        <w:t>Accorsi TAD et al.  ·  Einstein (Sao Paulo)  ·  14.09.2026  ·  PMID 42752756</w:t>
      </w:r>
    </w:p>
    <w:p>
      <w:r>
        <w:t>Retrospektive Beobachtungsstudie zur klinischen Versorgung während einer Millionen-Hilfsmission der Krankenhausgemeinschaft Hospital Einstein in Canoas, Brasilien nach Hochwasser Mai–Juni 2024.</w:t>
      </w:r>
    </w:p>
    <w:p>
      <w:r>
        <w:rPr>
          <w:b/>
        </w:rPr>
        <w:t xml:space="preserve">Ergebnis: </w:t>
      </w:r>
      <w:r>
        <w:t>2.060 Patienten behandelt: 33,16% allgemeinmedizinisch, 72,69% Wundbehandlung, 7,63% Abszessdrainagen, Diagnostik Dengue 50,58% und Influenza 19,77% mit 54,15% Positivität, psychische Beratung 6,46%, 94,34% entlassen, 3,28% in Notaufnahme überwiesen. Modell der schnellen Multidisziplinarversorgung wirksam.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Südamerika – Implementierungsmodell für Katastrophenreaktion, aber andere Krankheitsepidemiologie</w:t>
      </w:r>
    </w:p>
    <w:p>
      <w:r>
        <w:rPr>
          <w:color w:val="5A7D3A"/>
          <w:sz w:val="18"/>
        </w:rPr>
        <w:t>https://pubmed.ncbi.nlm.nih.gov/42752756/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