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25.09.2026  |  207 Studien  |  klima.m-vf.de</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