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Hitze, Klima und Gesundheit</w:t>
      </w:r>
    </w:p>
    <w:p>
      <w:r>
        <w:rPr>
          <w:i/>
          <w:color w:val="666666"/>
          <w:sz w:val="18"/>
        </w:rPr>
        <w:t>Stand: 26.09.2026  |  6 Studien  |  klima.m-vf.de</w:t>
      </w:r>
    </w:p>
    <w:p>
      <w:pPr>
        <w:pStyle w:val="Heading1"/>
      </w:pPr>
      <w:r>
        <w:t>Aufgenommen am 26.09.2026</w:t>
      </w:r>
    </w:p>
    <w:p>
      <w:pPr>
        <w:pStyle w:val="Heading2"/>
      </w:pPr>
      <w:r>
        <w:t>MotherHeat Alert: Hitzearly-Warning-System für schwangere und postpartale Frauen</w:t>
      </w:r>
    </w:p>
    <w:p>
      <w:r>
        <w:rPr>
          <w:i/>
          <w:color w:val="666666"/>
          <w:sz w:val="18"/>
        </w:rPr>
        <w:t>Heil CS et al.  ·  JMIR Mhealth Uhealth  ·  25.09.2026  ·  PMID 42790880</w:t>
      </w:r>
    </w:p>
    <w:p>
      <w:r>
        <w:t>Prospektive Evaluationsstudie eines mobilen Hitzewarnsystems speziell für schwangere und postpartale Frauen in Südafrika über 6 Monate mit 201 Teilnehmerinnen.</w:t>
      </w:r>
    </w:p>
    <w:p>
      <w:r>
        <w:rPr>
          <w:b/>
        </w:rPr>
        <w:t xml:space="preserve">Ergebnis: </w:t>
      </w:r>
      <w:r>
        <w:t>Hohe Usability (PSSUQ-Scores 1,76 bei schwangeren und 1,37 bei postpartalen Frauen). Selbstberichtete Verhaltensänderung durch App-Warnungen als groß bis sehr groß von 67 % der schwangeren und 83 % der postpartalen Frauen bewertet; jedoch zeigte sich beim Vergleich Baseline zu Endpunkt ein Rückgang der Schutzverhalten, wahrscheinlich durch Saisonalität. Wissenszuwachs als groß bis sehr groß bei 79 % der schwangeren und 88 % der postpartalen Frauen. Attrition betrug 30 % in der Schwangerschaftsgruppe und 19 % in der postpartalen Gruppe.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Südafrika, subtropisch; Methodik für vulnerable Gruppen übertragbar</w:t>
      </w:r>
    </w:p>
    <w:p>
      <w:r>
        <w:rPr>
          <w:color w:val="5A7D3A"/>
          <w:sz w:val="18"/>
        </w:rPr>
        <w:t>https://pubmed.ncbi.nlm.nih.gov/42790880/</w:t>
      </w:r>
    </w:p>
    <w:p>
      <w:pPr>
        <w:pStyle w:val="Heading2"/>
      </w:pPr>
      <w:r>
        <w:t>Klimarisiken und Bewältigungspraktiken vulnerabler Bevölkerungen in der östlichen Mittelmeerregion</w:t>
      </w:r>
    </w:p>
    <w:p>
      <w:r>
        <w:rPr>
          <w:i/>
          <w:color w:val="666666"/>
          <w:sz w:val="18"/>
        </w:rPr>
        <w:t>Rosenthal A et al.  ·  Front Public Health  ·  10.09.2026  ·  PMID 42787252</w:t>
      </w:r>
    </w:p>
    <w:p>
      <w:r>
        <w:t>Qualitative Fokusgruppenstudie mit 69 jüdischen und beduinischen Bewohnern der Negev-Wüste (Israel) zu Wahrnehmung und Bewältigung klimabezogener Risiken.</w:t>
      </w:r>
    </w:p>
    <w:p>
      <w:r>
        <w:rPr>
          <w:b/>
        </w:rPr>
        <w:t xml:space="preserve">Ergebnis: </w:t>
      </w:r>
      <w:r>
        <w:t>Identifikation von Bewältigungsmechanismen auf individueller, Gemeinschafts- und institutioneller Ebene. Zentrale Befunde: Klimafolgen erfahren unter den Bedingungen von Armut, sozialer/politischer Marginalisierung, Gewalt und Zugangsbarrieren zu Gesundheitsversorgung. Alltagsanpassungen in Kontexten staatlicher Abwesenheit entwickelt. Klimawandeleffekte sind Teile anderer Vulnerabilitäten und können nicht separat von ihnen betrachtet werden.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Östliche Mittelmeerregion (semi-arid); Konzepte zu Vulnerabilität und Anpassung im Prinzip übertragbar</w:t>
      </w:r>
    </w:p>
    <w:p>
      <w:r>
        <w:rPr>
          <w:color w:val="5A7D3A"/>
          <w:sz w:val="18"/>
        </w:rPr>
        <w:t>https://pubmed.ncbi.nlm.nih.gov/42787252/</w:t>
      </w:r>
    </w:p>
    <w:p>
      <w:pPr>
        <w:pStyle w:val="Heading2"/>
      </w:pPr>
      <w:r>
        <w:t>PM₂.₅-assoziierte Lungenkrebslast in Marokko: räumliche Analyse</w:t>
      </w:r>
    </w:p>
    <w:p>
      <w:r>
        <w:rPr>
          <w:i/>
          <w:color w:val="666666"/>
          <w:sz w:val="18"/>
        </w:rPr>
        <w:t>Bouchriti Y et al.  ·  Environ Monit Assess  ·  24.09.2026  ·  PMID 42782547</w:t>
      </w:r>
    </w:p>
    <w:p>
      <w:r>
        <w:t>WHO AirQ+-Modellierung zu PM₂.₅-zurechenbarer Lungenkrebslast in 46 marokkanischen städtischen und ländlichen Regionen anhand von Expositions- und epidemiologischen Risikofunktionen.</w:t>
      </w:r>
    </w:p>
    <w:p>
      <w:r>
        <w:rPr>
          <w:b/>
        </w:rPr>
        <w:t xml:space="preserve">Ergebnis: </w:t>
      </w:r>
      <w:r>
        <w:t>Geografische Disparitäten: PM₂.₅ 7,1–28,4 µg/m³. In El Jadida (niedrig): relatives Risiko 1,02 (95%-KI 1,01–1,03), zurechenbare Quote 2,35 %. In Errachidia (hoch): relatives Risiko 1,30 (95%-KI 1,17–1,42), zurechenbare Quote 23,29 %. Weitere Hochexpositionsgebiete: Ouarzazate (RR 1,19), Taourirt (RR 1,17). Casablanca (moderate RR 1,06) mit großen Fallzahlen (24 zurechenbare Fälle). Südregionen und ländliche Gebiete als Prioritätszonen identifiziert.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Nordafrika, semi-arid bis arid; Methodik übertragbar, Schwellwerte nicht</w:t>
      </w:r>
    </w:p>
    <w:p>
      <w:r>
        <w:rPr>
          <w:color w:val="5A7D3A"/>
          <w:sz w:val="18"/>
        </w:rPr>
        <w:t>https://pubmed.ncbi.nlm.nih.gov/42782547/</w:t>
      </w:r>
    </w:p>
    <w:p>
      <w:pPr>
        <w:pStyle w:val="Heading2"/>
      </w:pPr>
      <w:r>
        <w:t>PM₂.₅-Bestandteile und Schlaganfallrisiko: Kohortenstudie Nordchina</w:t>
      </w:r>
    </w:p>
    <w:p>
      <w:r>
        <w:rPr>
          <w:i/>
          <w:color w:val="666666"/>
          <w:sz w:val="18"/>
        </w:rPr>
        <w:t>Wang H et al.  ·  Front Public Health  ·  09.09.2026  ·  PMID 42780684</w:t>
      </w:r>
    </w:p>
    <w:p>
      <w:r>
        <w:t>Prospektive Kohortenstudie der China Health and Retirement Longitudinal Study (CHARLS) 2013–2018 zu langfristiger Exposition gegenüber PM₂.₅-Bestandteilen und inzidentem Schlaganfallrisiko bei 8.724 Erwachsenen.</w:t>
      </w:r>
    </w:p>
    <w:p>
      <w:r>
        <w:rPr>
          <w:b/>
        </w:rPr>
        <w:t xml:space="preserve">Ergebnis: </w:t>
      </w:r>
      <w:r>
        <w:t>610 Schlaganfälle über 5 Jahre Nachbeobachtung. Adjustierte Hazard Ratios pro Interquartile-Range-Steigerung: Gesamt-PM₂.₅ 1,55 (95%-KI 1,35–1,79); Sulfat 1,55; Nitrat 1,37; Ammonium 1,42; organische Substanz 1,59; Ruß 1,77 (95%-KI 1,54–2,03). Ruß zeigte mit 28,6 % das größte Gewicht in der Mischungsanalyse. Erhöhte Suszeptibilität in Altersgruppe &gt;65 Jahre und Südchina-Bewohner.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Nord- und Südchina, gemäßigte bis subtropische Klimazone; Bevölkerungsstruktur unterschiedlich</w:t>
      </w:r>
    </w:p>
    <w:p>
      <w:r>
        <w:rPr>
          <w:color w:val="5A7D3A"/>
          <w:sz w:val="18"/>
        </w:rPr>
        <w:t>https://pubmed.ncbi.nlm.nih.gov/42780684/</w:t>
      </w:r>
    </w:p>
    <w:p>
      <w:pPr>
        <w:pStyle w:val="Heading2"/>
      </w:pPr>
      <w:r>
        <w:t>Luftverschmutzungsspitzen und Depression: Krankenhaus- und Ambulanzbesuche</w:t>
      </w:r>
    </w:p>
    <w:p>
      <w:r>
        <w:rPr>
          <w:i/>
          <w:color w:val="666666"/>
          <w:sz w:val="18"/>
        </w:rPr>
        <w:t>Ma Y et al.  ·  Ecotoxicol Environ Saf  ·  15.09.2026  ·  PMID 42641445</w:t>
      </w:r>
    </w:p>
    <w:p>
      <w:r>
        <w:t>Landesweite Fall-Crossover-Studie zu Assoziationen zwischen kurzfristigen absoluten Luftverschmutzungssteigerungen und Depressionsmorbidität in 239 chinesischen Städten 2013–2017.</w:t>
      </w:r>
    </w:p>
    <w:p>
      <w:r>
        <w:rPr>
          <w:b/>
        </w:rPr>
        <w:t xml:space="preserve">Ergebnis: </w:t>
      </w:r>
      <w:r>
        <w:t>Pro Interquartile-Range-Steigerung in Luftverschmutzungszunahmen (APINs) bei Lag 0–3: Krankenhaus-Aufnahmen Depressionsmorbidität um 0,59 % (NO₂ 1,66 %) erhöht; Ambulanzbesuche um 0,42 % (NO₂ 0,85 %) erhöht. Insgesamt 330.610 Krankenhausaufnahmen und 3.726.390 Ambulanzbesuche analysiert. Befunde robust gegenüber Anpassung für absolute Schadstoffkonzentrationen.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China; Luftqualitätsbezug vorhanden, aber Klimazone und Bevölkerungsstruktur begrenzt vergleichbar</w:t>
      </w:r>
    </w:p>
    <w:p>
      <w:r>
        <w:rPr>
          <w:color w:val="5A7D3A"/>
          <w:sz w:val="18"/>
        </w:rPr>
        <w:t>https://pubmed.ncbi.nlm.nih.gov/42641445/</w:t>
      </w:r>
    </w:p>
    <w:p>
      <w:pPr>
        <w:pStyle w:val="Heading2"/>
      </w:pPr>
      <w:r>
        <w:t>Energiebilanz und Thermoregulation im Hitzestress: Lehrintervention für Medizinstudenten</w:t>
      </w:r>
    </w:p>
    <w:p>
      <w:r>
        <w:rPr>
          <w:i/>
          <w:color w:val="666666"/>
          <w:sz w:val="18"/>
        </w:rPr>
        <w:t>Riemann A et al.  ·  BMC Med Educ  ·  20.07.2026  ·  PMID 42477632</w:t>
      </w:r>
    </w:p>
    <w:p>
      <w:r>
        <w:t>Praktisches Unterrichtsmodul für 89 Medizinstudenten zur Vermittlung von Metabolismus und Thermoregulation durch Messung von Herzfrequenz, Metabolismusrate und Körpertemperatur in Ruhe und unter moderater körperlicher Belastung.</w:t>
      </w:r>
    </w:p>
    <w:p>
      <w:r>
        <w:rPr>
          <w:b/>
        </w:rPr>
        <w:t xml:space="preserve">Ergebnis: </w:t>
      </w:r>
      <w:r>
        <w:t>Messungen zeigten durchschnittliche Steigerung der Körperkerntemperatur um 1,33 °C/h in Ruhe und 4,4 °C/h unter moderater Belastung. Moderate Belastung führte zu Metabolismusrate-Anstieg mit überwiegender Umwandlung in Wärmeerzeugung statt Muskelarbeit. Dramatische Verschiebung der Wärmeableitungsmechanismen während körperlicher Aktivität beobachtet. Nur geringfügige Unterschiede zwischen weiblichen und männlichen Probanden. Kurs erhielt sehr positive Bewertungen.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 (Halle-Wittenberg); Lehrmethodik zur Hitzerisiken-Sensibilisierung für Gesundheitsfachpersonen</w:t>
      </w:r>
    </w:p>
    <w:p>
      <w:r>
        <w:rPr>
          <w:color w:val="5A7D3A"/>
          <w:sz w:val="18"/>
        </w:rPr>
        <w:t>https://pubmed.ncbi.nlm.nih.gov/42477632/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Hitze, Klima und Gesundheit</dc:title>
  <dc:subject/>
  <dc:creator>Monitor Versorgungsforschung</dc:creator>
  <cp:keywords/>
  <dc:description>generated by python-docx</dc:description>
  <cp:lastModifiedBy/>
  <cp:revision>1</cp:revision>
  <dcterms:created xsi:type="dcterms:W3CDTF">2026-09-26T06:00:00Z</dcterms:created>
  <dcterms:modified xsi:type="dcterms:W3CDTF">2026-09-26T06:00:00Z</dcterms:modified>
  <cp:category/>
</cp:coreProperties>
</file>