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03.10.2026  |  6 Studien  |  klima.m-vf.de</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