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03.10.2026  |  256 Studien  |  klima.m-vf.de</w:t>
      </w:r>
    </w:p>
    <w:p>
      <w:pPr>
        <w:pStyle w:val="Heading1"/>
      </w:pPr>
      <w:r>
        <w:t>Aufgenommen am 03.10.2026</w:t>
      </w:r>
    </w:p>
    <w:p>
      <w:pPr>
        <w:pStyle w:val="Heading2"/>
      </w:pPr>
      <w:r>
        <w:t>Klimawandel und Mücken-Infektionen: Dengue versus Malaria</w:t>
      </w:r>
    </w:p>
    <w:p>
      <w:r>
        <w:rPr>
          <w:i/>
          <w:color w:val="666666"/>
          <w:sz w:val="18"/>
        </w:rPr>
        <w:t>Cumming TB et al.  ·  Sci Adv  ·  02.10.2026  ·  PMID 42826200</w:t>
      </w:r>
    </w:p>
    <w:p>
      <w:r>
        <w:t>Die Studie analysiert, warum steigende Temperaturen und Feuchte beide Mückenvektoren (Anopheles für Malaria, Aedes für Dengue) begünstigen, aber unterschiedliche Krankheitstrajectories entstehen.</w:t>
      </w:r>
    </w:p>
    <w:p>
      <w:r>
        <w:rPr>
          <w:b/>
        </w:rPr>
        <w:t xml:space="preserve">Ergebnis: </w:t>
      </w:r>
      <w:r>
        <w:t>Trotz ähnlicher Auswirkungen von Klimafaktoren auf die Übertragungsparameter zeigen Malaria und Dengue entgegengesetzte Trends: Dengue expandiert schnell, während Malaria langfristig abnimmt. Dieser Unterschied resultiert aus komplexen nichtlinearen Beziehungen, saisonalen Effekten und lokaler Variabilität sowie dem Einfluss von Bevölkerungsbewegungen, Immunität, Landnutzung, Urbanisierung und Kontrollmaßnahmen.</w:t>
      </w:r>
    </w:p>
    <w:p>
      <w:r>
        <w:rPr>
          <w:b/>
          <w:sz w:val="19"/>
        </w:rPr>
        <w:t xml:space="preserve">Übertragbarkeit: </w:t>
      </w:r>
      <w:r>
        <w:rPr>
          <w:sz w:val="19"/>
        </w:rPr>
        <w:t>Globale Perspektive—Methodik zur Analyse komplexer Klima-Krankheits-Interaktionen ist übertragbar; absolute Risiken regional stark verschieden.</w:t>
      </w:r>
    </w:p>
    <w:p>
      <w:r>
        <w:rPr>
          <w:color w:val="5A7D3A"/>
          <w:sz w:val="18"/>
        </w:rPr>
        <w:t>https://pubmed.ncbi.nlm.nih.gov/42826200/</w:t>
      </w:r>
    </w:p>
    <w:p>
      <w:pPr>
        <w:pStyle w:val="Heading2"/>
      </w:pPr>
      <w:r>
        <w:t>Hitzewellen und funktionelle Gesundheit bei älteren Erwachsenen in China</w:t>
      </w:r>
    </w:p>
    <w:p>
      <w:r>
        <w:rPr>
          <w:i/>
          <w:color w:val="666666"/>
          <w:sz w:val="18"/>
        </w:rPr>
        <w:t>Huang L et al.  ·  BMC Public Health  ·  26.09.2026  ·  PMID 42823677</w:t>
      </w:r>
    </w:p>
    <w:p>
      <w:r>
        <w:t>Die Studie untersuchte den Zusammenhang zwischen kumulativer Hitzeexposition und Trajectories der intrinsischen Kapazität (multidimensionales Maß der Gesundheit) bei 1.393 chinesischen Erwachsenen über drei Wellen (2011–2015).</w:t>
      </w:r>
    </w:p>
    <w:p>
      <w:r>
        <w:rPr>
          <w:b/>
        </w:rPr>
        <w:t xml:space="preserve">Ergebnis: </w:t>
      </w:r>
      <w:r>
        <w:t>Jeder zusätzliche Hitzewell-Tag erhöhte das Risiko einer Low-declining IC-Trajectory signifikant (RRR 1,035, 95%-KI 1,012–1,058, p=0,003). Der Effekt war stärker bei Personen mit primärer Schulbildung oder weniger (RRR 1,07) und bei ländlichen Bewohnern (RRR 1,05). Kalte Phasen zeigten keine signifikante Assoziation (p=0,554).</w:t>
      </w:r>
    </w:p>
    <w:p>
      <w:r>
        <w:rPr>
          <w:b/>
          <w:sz w:val="19"/>
        </w:rPr>
        <w:t xml:space="preserve">Übertragbarkeit: </w:t>
      </w:r>
      <w:r>
        <w:rPr>
          <w:sz w:val="19"/>
        </w:rPr>
        <w:t>China mit vergleichbarem Klima—höhere Temperaturschwellen; Befunde zur Vulnerabilität sozioökonomisch Benachteiligter sind prinzipiell relevant.</w:t>
      </w:r>
    </w:p>
    <w:p>
      <w:r>
        <w:rPr>
          <w:color w:val="5A7D3A"/>
          <w:sz w:val="18"/>
        </w:rPr>
        <w:t>https://pubmed.ncbi.nlm.nih.gov/42823677/</w:t>
      </w:r>
    </w:p>
    <w:p>
      <w:pPr>
        <w:pStyle w:val="Heading2"/>
      </w:pPr>
      <w:r>
        <w:t>Gesundheitsrisiken verschiedener Luftverschmutzungs-Events: Vergleichende Analyse</w:t>
      </w:r>
    </w:p>
    <w:p>
      <w:r>
        <w:rPr>
          <w:i/>
          <w:color w:val="666666"/>
          <w:sz w:val="18"/>
        </w:rPr>
        <w:t>Zheng F et al.  ·  J Environ Sci (China)  ·  16.02.2026  ·  PMID 42822912</w:t>
      </w:r>
    </w:p>
    <w:p>
      <w:r>
        <w:t>Die Studie verglich Gesundheitsrisiken von drei Typ-Luftverschmutzungsereignissen (Smog, Feuerwerk, Staub) in Beijing 2019 anhand von Partikelgröße, -zusammensetzung und oxidativem Potenzial.</w:t>
      </w:r>
    </w:p>
    <w:p>
      <w:r>
        <w:rPr>
          <w:b/>
        </w:rPr>
        <w:t xml:space="preserve">Ergebnis: </w:t>
      </w:r>
      <w:r>
        <w:t>Während Haze Feuerwerk und Dust Events unterschiedliche Depositionsmuster zeigten (Haze in tracheobronchialen/pulmonalen Regionen, Dust in extra-thorakalen/TB-Regionen), überschritt das Gesamt-Krebsrisiko (TCR) bei allen verschmutzten Ereignissen den Sicherheitsschwellwert (1,0×10⁻⁴), erreichend 7,6×, 4,2× und 1,5× die Werte an sauberen Tagen (2,3×10⁻⁴). Chronische Hazard-Indizes stiegen bei Feuerwerk auf 241, Dust auf 100, Haze auf 37 (sauber: 23). PM₂.₅-Oxidatives Potenzial war konsistent höher als an sauberen Tagen.</w:t>
      </w:r>
    </w:p>
    <w:p>
      <w:r>
        <w:rPr>
          <w:b/>
          <w:sz w:val="19"/>
        </w:rPr>
        <w:t xml:space="preserve">Übertragbarkeit: </w:t>
      </w:r>
      <w:r>
        <w:rPr>
          <w:sz w:val="19"/>
        </w:rPr>
        <w:t>China—höhere Pollutantniveaus als Deutschland; Methodik der Mehrindikator-Risikobewertung übertragbar.</w:t>
      </w:r>
    </w:p>
    <w:p>
      <w:r>
        <w:rPr>
          <w:color w:val="5A7D3A"/>
          <w:sz w:val="18"/>
        </w:rPr>
        <w:t>https://pubmed.ncbi.nlm.nih.gov/42822912/</w:t>
      </w:r>
    </w:p>
    <w:p>
      <w:pPr>
        <w:pStyle w:val="Heading2"/>
      </w:pPr>
      <w:r>
        <w:t>Emerierende virale Zoonosen 2016–2026: Systematische Übersicht und Meta-Analyse</w:t>
      </w:r>
    </w:p>
    <w:p>
      <w:r>
        <w:rPr>
          <w:i/>
          <w:color w:val="666666"/>
          <w:sz w:val="18"/>
        </w:rPr>
        <w:t>Tao P et al.  ·  Transbound Emerg Dis  ·  2026  ·  PMID 42811656</w:t>
      </w:r>
    </w:p>
    <w:p>
      <w:r>
        <w:t>Systematische Analyse von 312 Studien zu Spillover-Ereignissen viraler Erreger aus Tierreservoirs in menschliche Populationen über ein Jahrzehnt.</w:t>
      </w:r>
    </w:p>
    <w:p>
      <w:r>
        <w:rPr>
          <w:b/>
        </w:rPr>
        <w:t xml:space="preserve">Ergebnis: </w:t>
      </w:r>
      <w:r>
        <w:t>Jährliche hochfolgenreiche Spillover-Ereignisse stiegen um 4,98% (95%-KI 3,22–6,76%), mit fünf Erklärungen von Notständen von internationaler Tragweite. Landnutzungsänderung war der dominante anthropogene Treiber, erhöhte die Zoonose-Wirts-Diversität um 18–72%. Nicht-pharmazeutische Interventionen reduzierten die effektive Reproduktionszahl um bis zu 82%. One-Health-Prävention hatte eine finanzielle Rendite von über 1100%.</w:t>
      </w:r>
    </w:p>
    <w:p>
      <w:r>
        <w:rPr>
          <w:b/>
          <w:sz w:val="19"/>
        </w:rPr>
        <w:t xml:space="preserve">Übertragbarkeit: </w:t>
      </w:r>
      <w:r>
        <w:rPr>
          <w:sz w:val="19"/>
        </w:rPr>
        <w:t>Globale Metaanalyse—Methodik und Prävention-ROI übertragbar; spezifische Virengeographien sind regional verschieden.</w:t>
      </w:r>
    </w:p>
    <w:p>
      <w:r>
        <w:rPr>
          <w:color w:val="5A7D3A"/>
          <w:sz w:val="18"/>
        </w:rPr>
        <w:t>https://pubmed.ncbi.nlm.nih.gov/42811656/</w:t>
      </w:r>
    </w:p>
    <w:p>
      <w:pPr>
        <w:pStyle w:val="Heading2"/>
      </w:pPr>
      <w:r>
        <w:t>Chronische Verlaufserkrankungen im Sicherheitsdenken: Long COVID als Fallstudie</w:t>
      </w:r>
    </w:p>
    <w:p>
      <w:r>
        <w:rPr>
          <w:i/>
          <w:color w:val="666666"/>
          <w:sz w:val="18"/>
        </w:rPr>
        <w:t>Finkelstein P  ·  Global Health  ·  28.09.2026  ·  PMID 42806328</w:t>
      </w:r>
    </w:p>
    <w:p>
      <w:r>
        <w:t>Qualitative Analyse, warum Long COVID trotz weltweiter Betroffenheit nicht in Sicherheitsagenden verankert ist und welche Hindernisse eine Securitization dieser chronischen Bedrohung blockieren.</w:t>
      </w:r>
    </w:p>
    <w:p>
      <w:r>
        <w:rPr>
          <w:b/>
        </w:rPr>
        <w:t xml:space="preserve">Ergebnis: </w:t>
      </w:r>
      <w:r>
        <w:t>Die zeitliche Diskrepanz zwischen chronischem Verlauf und akuten Sicherheitsrahmen, fehlende wissenschaftliche Gewissheit, fragmentierte Governance, begrenzte öffentliche Aufmerksamkeit und kulturelle Betonung individueller Verantwortung verhindern die Anerkennung als existenzielle Bedrohung. Internationale Institutionen (UN, WHO) zeigen ähnliche Trägheit durch mehrdeutige Mandate und konkurrierende Prioritäten.</w:t>
      </w:r>
    </w:p>
    <w:p>
      <w:r>
        <w:rPr>
          <w:b/>
          <w:sz w:val="19"/>
        </w:rPr>
        <w:t xml:space="preserve">Übertragbarkeit: </w:t>
      </w:r>
      <w:r>
        <w:rPr>
          <w:sz w:val="19"/>
        </w:rPr>
        <w:t>Argumentiert für Konzeptionalisierung von Slow-onset-Krisen im Gesundheitssystem—direkt relevant für Hitze, Luftverschmutzung, psychische Folgen des Klimawandels in Deutschland.</w:t>
      </w:r>
    </w:p>
    <w:p>
      <w:r>
        <w:rPr>
          <w:color w:val="5A7D3A"/>
          <w:sz w:val="18"/>
        </w:rPr>
        <w:t>https://pubmed.ncbi.nlm.nih.gov/42806328/</w:t>
      </w:r>
    </w:p>
    <w:p>
      <w:pPr>
        <w:pStyle w:val="Heading2"/>
      </w:pPr>
      <w:r>
        <w:t>Mikrobiologische Risiken in Regenwassernutzungssystemen: Quellen und Gesundheitsfolgen</w:t>
      </w:r>
    </w:p>
    <w:p>
      <w:r>
        <w:rPr>
          <w:i/>
          <w:color w:val="666666"/>
          <w:sz w:val="18"/>
        </w:rPr>
        <w:t>Jamka K et al.  ·  Ann Agric Environ Med  ·  21.09.2026  ·  PMID 42802948</w:t>
      </w:r>
    </w:p>
    <w:p>
      <w:r>
        <w:t>Systematische Übersichtsarbeit (2000–2026) zu mikrobiologischen Gefahren, Indikatorbakterien und Risikoabschätzung in Regenwasser-Harvesting-Systemen als Adaptation an Klimaveränderungen.</w:t>
      </w:r>
    </w:p>
    <w:p>
      <w:r>
        <w:rPr>
          <w:b/>
        </w:rPr>
        <w:t xml:space="preserve">Ergebnis: </w:t>
      </w:r>
      <w:r>
        <w:t>Unbehandeltes Wasser aus RWHS ist häufig geeignet für Nicht-Konsumzwecke, überschreitet aber in der Regel die Standards für Trinkwasser. Fäkalindikatoren (FIB) sind problematisch zur Quelle-Identifikation; Mikrobielle-Quellen-Tracking (MST) und Quantitative-Microbial-Risk-Assessment (QMRA) sind zentrale Methoden. Für Trinkwasser-Nutzung ist typischerweise Behandlung und kontinuierliche Überwachung erforderlich.</w:t>
      </w:r>
    </w:p>
    <w:p>
      <w:r>
        <w:rPr>
          <w:b/>
          <w:sz w:val="19"/>
        </w:rPr>
        <w:t xml:space="preserve">Übertragbarkeit: </w:t>
      </w:r>
      <w:r>
        <w:rPr>
          <w:sz w:val="19"/>
        </w:rPr>
        <w:t>Deutschland und Mitteleuropa—wachsendes Thema bei extremer Trockenheit und Wassermangel (Dürre-Adaptation).</w:t>
      </w:r>
    </w:p>
    <w:p>
      <w:r>
        <w:rPr>
          <w:color w:val="5A7D3A"/>
          <w:sz w:val="18"/>
        </w:rPr>
        <w:t>https://pubmed.ncbi.nlm.nih.gov/42802948/</w:t>
      </w:r>
    </w:p>
    <w:p>
      <w:pPr>
        <w:pStyle w:val="Heading1"/>
      </w:pPr>
      <w:r>
        <w:t>Aufgenommen am 02.10.2026</w:t>
      </w:r>
    </w:p>
    <w:p>
      <w:pPr>
        <w:pStyle w:val="Heading2"/>
      </w:pPr>
      <w:r>
        <w:t>Stickstoffdioxid und psychische Störungen: Zeitreihenanalyse über 10 Jahre</w:t>
      </w:r>
    </w:p>
    <w:p>
      <w:r>
        <w:rPr>
          <w:i/>
          <w:color w:val="666666"/>
          <w:sz w:val="18"/>
        </w:rPr>
        <w:t>Zhuang H et al.  ·  Int J Biometeorol  ·  01.10.2026  ·  PMID 42821023</w:t>
      </w:r>
    </w:p>
    <w:p>
      <w:r>
        <w:t>Zeitreihenstudie über 10+ Jahre (2015–2025) untersuchte akute Auswirkungen von NO₂-Exposition auf ambulante Besuche wegen psychischer und Verhaltensstörungen in Xinxiang, China (2.409.583 gültige Aufzeichnungen).</w:t>
      </w:r>
    </w:p>
    <w:p>
      <w:r>
        <w:rPr>
          <w:b/>
        </w:rPr>
        <w:t xml:space="preserve">Ergebnis: </w:t>
      </w:r>
      <w:r>
        <w:t>Pro 10 µg/m³ NO₂-Anstieg (lag0) nahmen Ambulanzbesuche um 2,54% (95% KI: 2,04–3,04%) zu; Effekt war in der kalten Jahreszeit stärker. Expositions-Response-Kurve deutete auf nicht-lineare Beziehung hin. Befunde unterstützen Luftqualitätskontrolle für mentale Gesundheit.</w:t>
      </w:r>
    </w:p>
    <w:p>
      <w:r>
        <w:rPr>
          <w:b/>
          <w:sz w:val="19"/>
        </w:rPr>
        <w:t xml:space="preserve">Übertragbarkeit: </w:t>
      </w:r>
      <w:r>
        <w:rPr>
          <w:sz w:val="19"/>
        </w:rPr>
        <w:t>China – städtische Luftverschmutzung; Mechanismus für gemäßigte Zonen plausibel, aber Schwellenwerte lokal spezifisch.</w:t>
      </w:r>
    </w:p>
    <w:p>
      <w:r>
        <w:rPr>
          <w:color w:val="5A7D3A"/>
          <w:sz w:val="18"/>
        </w:rPr>
        <w:t>https://pubmed.ncbi.nlm.nih.gov/42821023/</w:t>
      </w:r>
    </w:p>
    <w:p>
      <w:pPr>
        <w:pStyle w:val="Heading2"/>
      </w:pPr>
      <w:r>
        <w:t>Luftverschmutzung und Kriminalität: Dosis-Wirkungs-Analyse in China</w:t>
      </w:r>
    </w:p>
    <w:p>
      <w:r>
        <w:rPr>
          <w:i/>
          <w:color w:val="666666"/>
          <w:sz w:val="18"/>
        </w:rPr>
        <w:t>Han D et al.  ·  Int J Epidemiol  ·  18.08.2026  ·  PMID 42820415</w:t>
      </w:r>
    </w:p>
    <w:p>
      <w:r>
        <w:t>Landesweit zeitlich stratifizierte Fall-Crossover-Analyse von 483.718 Straftaten (2013–2019) zu Assoziationen mit Luftschadstoffexpositionen.</w:t>
      </w:r>
    </w:p>
    <w:p>
      <w:r>
        <w:rPr>
          <w:b/>
        </w:rPr>
        <w:t xml:space="preserve">Ergebnis: </w:t>
      </w:r>
      <w:r>
        <w:t>Alle sechs untersuchten Schadstoffe (PM2,5, PM10, NO₂, CO, SO₂, Ozon) waren mit erhöhter Kriminalitätsrate assoziiert; Feinstaub korrespondierte mit +1,66%, NO₂ mit +4,03% pro Interquartilbereich-Erhöhung. Effekte stärker in der kalten Jahreszeit und wirtschaftlich schwächeren Regionen; gewichtete Multipolluenten-Analyse zeigte +3,22% Anstieg.</w:t>
      </w:r>
    </w:p>
    <w:p>
      <w:r>
        <w:rPr>
          <w:b/>
          <w:sz w:val="19"/>
        </w:rPr>
        <w:t xml:space="preserve">Übertragbarkeit: </w:t>
      </w:r>
      <w:r>
        <w:rPr>
          <w:sz w:val="19"/>
        </w:rPr>
        <w:t>China – Methodik und Expositions-Response-Konzept übertragbar, aber regional unterschiedliche Schadstoffniveaus.</w:t>
      </w:r>
    </w:p>
    <w:p>
      <w:r>
        <w:rPr>
          <w:color w:val="5A7D3A"/>
          <w:sz w:val="18"/>
        </w:rPr>
        <w:t>https://pubmed.ncbi.nlm.nih.gov/42820415/</w:t>
      </w:r>
    </w:p>
    <w:p>
      <w:pPr>
        <w:pStyle w:val="Heading2"/>
      </w:pPr>
      <w:r>
        <w:t>Klimawandel, Exposom und Früh-Karzinogenese: Perspektivartikel</w:t>
      </w:r>
    </w:p>
    <w:p>
      <w:r>
        <w:rPr>
          <w:i/>
          <w:color w:val="666666"/>
          <w:sz w:val="18"/>
        </w:rPr>
        <w:t>Price S et al.  ·  Carcinogenesis  ·  07.07.2026  ·  PMID 42814569</w:t>
      </w:r>
    </w:p>
    <w:p>
      <w:r>
        <w:t>Perspektivarbeit zur Verbindung von anthropogenem Klimawandel, Biodiversitätsverlust, Umweltzerstörung und prokanzerogenen Exposomen als Treiber für frühe Krebsinzidenz (Diagnose vor 50 Jahren).</w:t>
      </w:r>
    </w:p>
    <w:p>
      <w:r>
        <w:rPr>
          <w:b/>
        </w:rPr>
        <w:t xml:space="preserve">Ergebnis: </w:t>
      </w:r>
      <w:r>
        <w:t>Positivarbeit argumentiert, dass komplexes Zusammenspiel von Klimawandel, Ökosystemzerstörung, Pathogenexposition und hochverarbeiteten Lebensmitteln ein prokanzerogenes Exposom schafft, besonders kritisch in Entwicklungsfenstern. Entzündung als gemeinsamer Mechanismus über mehrere chronische Erkrankungen identifiziert.</w:t>
      </w:r>
    </w:p>
    <w:p>
      <w:r>
        <w:rPr>
          <w:b/>
          <w:sz w:val="19"/>
        </w:rPr>
        <w:t xml:space="preserve">Übertragbarkeit: </w:t>
      </w:r>
      <w:r>
        <w:rPr>
          <w:sz w:val="19"/>
        </w:rPr>
        <w:t>USA (gering direkte Übertragbarkeit), aber Konzept der Planetary-Health-vermittelten Exposition prinzipiell universal.</w:t>
      </w:r>
    </w:p>
    <w:p>
      <w:r>
        <w:rPr>
          <w:color w:val="5A7D3A"/>
          <w:sz w:val="18"/>
        </w:rPr>
        <w:t>https://pubmed.ncbi.nlm.nih.gov/42814569/</w:t>
      </w:r>
    </w:p>
    <w:p>
      <w:pPr>
        <w:pStyle w:val="Heading2"/>
      </w:pPr>
      <w:r>
        <w:t>Holzkohlengrill-Arbeit und Blutzellveränderungen: Querschnittsstudie</w:t>
      </w:r>
    </w:p>
    <w:p>
      <w:r>
        <w:rPr>
          <w:i/>
          <w:color w:val="666666"/>
          <w:sz w:val="18"/>
        </w:rPr>
        <w:t>Yuksel B et al.  ·  Front Public Health  ·  15.09.2026  ·  PMID 42812457</w:t>
      </w:r>
    </w:p>
    <w:p>
      <w:r>
        <w:t>Vergleichende Querschnittsuntersuchung von 25 Grillrestaurant-Arbeitern versus 25 Büropersonen zu Partikelmaterialexposition und Erythrozyten-Morphologie.</w:t>
      </w:r>
    </w:p>
    <w:p>
      <w:r>
        <w:rPr>
          <w:b/>
        </w:rPr>
        <w:t xml:space="preserve">Ergebnis: </w:t>
      </w:r>
      <w:r>
        <w:t>Restaurants zeigten deutlich höhere PM-Konzentrationen (Median 117,8 vs. 0,23 µg/m³, p&lt;0,01). Grillarbeiter berichteten mehr Keuchen (12/25 vs. 0/25) und Dyspnoe (11/25 vs. 1/25). Nach Adjustierung für Alter, Geschlecht und Bildung blieben vier Poikilozyt-Formen signifikant erhöht: Dakrozyten (adjusted IRR 2,46, 95% KI 1,36–4,44), Elliptozyten (IRR 2,33), Sichelzellen (IRR 4,47) und Schistozyten (IRR 1,56).</w:t>
      </w:r>
    </w:p>
    <w:p>
      <w:r>
        <w:rPr>
          <w:b/>
          <w:sz w:val="19"/>
        </w:rPr>
        <w:t xml:space="preserve">Übertragbarkeit: </w:t>
      </w:r>
      <w:r>
        <w:rPr>
          <w:sz w:val="19"/>
        </w:rPr>
        <w:t>Türkei – relevante Expositionsszenarios für europäische Arbeitsschutzbetrachtung; Befunde hypothesengenerierend.</w:t>
      </w:r>
    </w:p>
    <w:p>
      <w:r>
        <w:rPr>
          <w:color w:val="5A7D3A"/>
          <w:sz w:val="18"/>
        </w:rPr>
        <w:t>https://pubmed.ncbi.nlm.nih.gov/42812457/</w:t>
      </w:r>
    </w:p>
    <w:p>
      <w:pPr>
        <w:pStyle w:val="Heading2"/>
      </w:pPr>
      <w:r>
        <w:t>Klimawandel und Tierkrankheiten: Systematischer Überblick zu Spillover-Risiken</w:t>
      </w:r>
    </w:p>
    <w:p>
      <w:r>
        <w:rPr>
          <w:i/>
          <w:color w:val="666666"/>
          <w:sz w:val="18"/>
        </w:rPr>
        <w:t>Lavarello-Schettini A et al.  ·  Lancet Planet Health  ·  14.09.2026  ·  PMID 42735690</w:t>
      </w:r>
    </w:p>
    <w:p>
      <w:r>
        <w:t>Systematische Übersichtsarbeit untersuchte Auswirkungen von Klimavariabilität auf die Epidemiologie von Infektionskrankheiten bei Tieren mit Relevanz für Zoonose-Risiken.</w:t>
      </w:r>
    </w:p>
    <w:p>
      <w:r>
        <w:rPr>
          <w:b/>
        </w:rPr>
        <w:t xml:space="preserve">Ergebnis: </w:t>
      </w:r>
      <w:r>
        <w:t>73% der 33 eingeschlossenen Studien berichteten positive Assoziationen zwischen Klimafaktoren und erhöhtem Erkrankungsrisiko oder ausgedehntem geografischen Verbreitungsgebiet; vektorvermittelte Mechanismen wurden in 76% der Arbeiten identifiziert. Landnutzungsänderung als dominanter anthropogener Faktor erkannt.</w:t>
      </w:r>
    </w:p>
    <w:p>
      <w:r>
        <w:rPr>
          <w:b/>
          <w:sz w:val="19"/>
        </w:rPr>
        <w:t xml:space="preserve">Übertragbarkeit: </w:t>
      </w:r>
      <w:r>
        <w:rPr>
          <w:sz w:val="19"/>
        </w:rPr>
        <w:t>Europa und gemäßigte Breiten relevant; Fokus auf One-Health-Strategie übertragbar.</w:t>
      </w:r>
    </w:p>
    <w:p>
      <w:r>
        <w:rPr>
          <w:color w:val="5A7D3A"/>
          <w:sz w:val="18"/>
        </w:rPr>
        <w:t>https://pubmed.ncbi.nlm.nih.gov/42735690/</w:t>
      </w:r>
    </w:p>
    <w:p>
      <w:pPr>
        <w:pStyle w:val="Heading2"/>
      </w:pPr>
      <w:r>
        <w:t>Luftverschmutzung und Bürgeraktivismus: Atmosphärische Infrastrukturen in Tschechien</w:t>
      </w:r>
    </w:p>
    <w:p>
      <w:r>
        <w:rPr>
          <w:i/>
          <w:color w:val="666666"/>
          <w:sz w:val="18"/>
        </w:rPr>
        <w:t>Trnka S  ·  Sociol Health Illn  ·  Sept. 2026  ·  PMID 42712130</w:t>
      </w:r>
    </w:p>
    <w:p>
      <w:r>
        <w:t>Qualitative anthropologische Analyse von Aktivisten-Reaktionen auf Atemwegserkrankungen durch Luftverschmutzung in Tschechien; Konzept der ‚atmosphärischen Infrastrukturen'.</w:t>
      </w:r>
    </w:p>
    <w:p>
      <w:r>
        <w:rPr>
          <w:b/>
        </w:rPr>
        <w:t xml:space="preserve">Ergebnis: </w:t>
      </w:r>
      <w:r>
        <w:t>Kernfundes: Aktivisten rahmen Atemwegsgesundheit als Bürgerproblem (nicht Individualverantwortung), kombinieren Protestaktivitäten mit Gesundheitsbildung und betonen kollektive Verantwortung für sowohl meteorologische als auch affektive/politische Atmosphären. Zeigt Verknüpfung von Stadtluftqualität mit sozialer Kohäsion und politischem Bewusstsein.</w:t>
      </w:r>
    </w:p>
    <w:p>
      <w:r>
        <w:rPr>
          <w:b/>
          <w:sz w:val="19"/>
        </w:rPr>
        <w:t xml:space="preserve">Übertragbarkeit: </w:t>
      </w:r>
      <w:r>
        <w:rPr>
          <w:sz w:val="19"/>
        </w:rPr>
        <w:t>Tschechien (Mitteleuropa) – direkt auf deutschsprachigen Raum und städtische Luftpolitik übertragbar.</w:t>
      </w:r>
    </w:p>
    <w:p>
      <w:r>
        <w:rPr>
          <w:color w:val="5A7D3A"/>
          <w:sz w:val="18"/>
        </w:rPr>
        <w:t>https://pubmed.ncbi.nlm.nih.gov/42712130/</w:t>
      </w:r>
    </w:p>
    <w:p>
      <w:pPr>
        <w:pStyle w:val="Heading1"/>
      </w:pPr>
      <w:r>
        <w:t>Aufgenommen am 01.10.2026</w:t>
      </w:r>
    </w:p>
    <w:p>
      <w:pPr>
        <w:pStyle w:val="Heading2"/>
      </w:pPr>
      <w:r>
        <w:t>Langzeitfolgen von Klimawandel auf Gesundheit: globale systematische Übersichtsstudie quantitativer Forschung</w:t>
      </w:r>
    </w:p>
    <w:p>
      <w:r>
        <w:rPr>
          <w:i/>
          <w:color w:val="666666"/>
          <w:sz w:val="18"/>
        </w:rPr>
        <w:t>Limaheluw J et al.  ·  BMJ Open  ·  30.09.2026  ·  PMID 42816076</w:t>
      </w:r>
    </w:p>
    <w:p>
      <w:r>
        <w:t>Scoping Review von 1.223 quantitativen Publikationen (2000–Mai 2024) zu Langzeiteffekten des Klimawandels auf menschliche Gesundheit.</w:t>
      </w:r>
    </w:p>
    <w:p>
      <w:r>
        <w:rPr>
          <w:b/>
        </w:rPr>
        <w:t xml:space="preserve">Ergebnis: </w:t>
      </w:r>
      <w:r>
        <w:t>Temperatur und Vektorübertragene Krankheiten: 39,3 % bzw. 30,9 % aller Publikationen. 73 % (24/33) von 33 Tierkrankheitsstudien zeigten positive Assoziationen zwischen Klimavariablen und erhöhtem Erkrankungsrisiko. ~20 % retrospektive Evidenz (Klimawandel wirkt bereits); ~80 % prospektiv mit überwiegend variablen oder zunehmenden Gesundheitsfolgen. Häufigste Outcomes: Diarrhö, Malaria, Dengue, ischämische Herzerkrankung, Schlaganfall.</w:t>
      </w:r>
    </w:p>
    <w:p>
      <w:r>
        <w:rPr>
          <w:b/>
          <w:sz w:val="19"/>
        </w:rPr>
        <w:t xml:space="preserve">Übertragbarkeit: </w:t>
      </w:r>
      <w:r>
        <w:rPr>
          <w:sz w:val="19"/>
        </w:rPr>
        <w:t>Global, europäische und amerikanische Evidenzschwerpunkte, methodisch orientierungsweisend</w:t>
      </w:r>
    </w:p>
    <w:p>
      <w:r>
        <w:rPr>
          <w:color w:val="5A7D3A"/>
          <w:sz w:val="18"/>
        </w:rPr>
        <w:t>https://pubmed.ncbi.nlm.nih.gov/42816076/</w:t>
      </w:r>
    </w:p>
    <w:p>
      <w:pPr>
        <w:pStyle w:val="Heading2"/>
      </w:pPr>
      <w:r>
        <w:t>Berufliche Hitzebelastung bei mobilen Gesundheitsdiensten: Schweizer Querschnittstudie</w:t>
      </w:r>
    </w:p>
    <w:p>
      <w:r>
        <w:rPr>
          <w:i/>
          <w:color w:val="666666"/>
          <w:sz w:val="18"/>
        </w:rPr>
        <w:t>Fortunato R et al.  ·  BMC Public Health  ·  29.09.2026  ·  PMID 42811302</w:t>
      </w:r>
    </w:p>
    <w:p>
      <w:r>
        <w:t>Die Studie untersuchte die wahrgenommene Hitzebelastung und hitzebezogene Symptome bei Mitarbeitern mobiler Gesundheitsdienste in der Schweiz.</w:t>
      </w:r>
    </w:p>
    <w:p>
      <w:r>
        <w:rPr>
          <w:b/>
        </w:rPr>
        <w:t xml:space="preserve">Ergebnis: </w:t>
      </w:r>
      <w:r>
        <w:t>86 % der Teilnehmenden berichteten erhebliche Hitzebelastung. Assoziiert mit erhöhter Hitzebelastung waren: erhöhte Arbeitsbelastung (OR 14,06; 95%-KI 7,12–28,85), Hitzesymptome (OR 5,27; 2,20–12,88), eingeschränkte Flüssigkeitszufuhr (OR 2,59; 1,35–5,02), Arbeit in der Südschweiz (OR 3,98; 2,11–7,61).</w:t>
      </w:r>
    </w:p>
    <w:p>
      <w:r>
        <w:rPr>
          <w:b/>
          <w:sz w:val="19"/>
        </w:rPr>
        <w:t xml:space="preserve">Übertragbarkeit: </w:t>
      </w:r>
      <w:r>
        <w:rPr>
          <w:sz w:val="19"/>
        </w:rPr>
        <w:t>Schweiz, gemäßigte Klimazone, direkt übertragbar auf Deutschland</w:t>
      </w:r>
    </w:p>
    <w:p>
      <w:r>
        <w:rPr>
          <w:color w:val="5A7D3A"/>
          <w:sz w:val="18"/>
        </w:rPr>
        <w:t>https://pubmed.ncbi.nlm.nih.gov/42811302/</w:t>
      </w:r>
    </w:p>
    <w:p>
      <w:pPr>
        <w:pStyle w:val="Heading2"/>
      </w:pPr>
      <w:r>
        <w:t>Feinstaub und Suizidmortalität in Südkorea: instrumentale Variablenschätzung</w:t>
      </w:r>
    </w:p>
    <w:p>
      <w:r>
        <w:rPr>
          <w:i/>
          <w:color w:val="666666"/>
          <w:sz w:val="18"/>
        </w:rPr>
        <w:t>Kwon O  ·  Front Public Health  ·  14.09.2026  ·  PMID 42807091</w:t>
      </w:r>
    </w:p>
    <w:p>
      <w:r>
        <w:t>Ökologische Analyse mit instrumentalen Variablen (thermische Inversion) zur Assoziation PM2,5 mit Suizidsterblichkeit in Südkorea 2015–2019.</w:t>
      </w:r>
    </w:p>
    <w:p>
      <w:r>
        <w:rPr>
          <w:b/>
        </w:rPr>
        <w:t xml:space="preserve">Ergebnis: </w:t>
      </w:r>
      <w:r>
        <w:t>Jeder 1 μg/m³ PM2,5-Anstieg assoziiert mit +0,6628 Suizidtodesfällen pro 1 Million Einwohner (β = 0,6628; 95%-KI 0,1049–1,2208), entsprechend 2,94 % Anstieg der Suizidmortalität. Differentielle Effekte: Männer (+7,873), älter Erwachsene (+21,18), niedrigere Schulbildung (+4,091), nicht-metropolitan (+5,434).</w:t>
      </w:r>
    </w:p>
    <w:p>
      <w:r>
        <w:rPr>
          <w:b/>
          <w:sz w:val="19"/>
        </w:rPr>
        <w:t xml:space="preserve">Übertragbarkeit: </w:t>
      </w:r>
      <w:r>
        <w:rPr>
          <w:sz w:val="19"/>
        </w:rPr>
        <w:t>Ostasien, vergleichbar strukturiertes Gesundheitssystem, methodisch übertragbar</w:t>
      </w:r>
    </w:p>
    <w:p>
      <w:r>
        <w:rPr>
          <w:color w:val="5A7D3A"/>
          <w:sz w:val="18"/>
        </w:rPr>
        <w:t>https://pubmed.ncbi.nlm.nih.gov/42807091/</w:t>
      </w:r>
    </w:p>
    <w:p>
      <w:pPr>
        <w:pStyle w:val="Heading2"/>
      </w:pPr>
      <w:r>
        <w:t>Feinstaub und Lebenszufriedenheit: Genetische und Umweltfaktoren bei jungen Erwachsenen</w:t>
      </w:r>
    </w:p>
    <w:p>
      <w:r>
        <w:rPr>
          <w:i/>
          <w:color w:val="666666"/>
          <w:sz w:val="18"/>
        </w:rPr>
        <w:t>Kuznetsov DV et al.  ·  Environ Res  ·  01.11.2026  ·  PMID 42679876</w:t>
      </w:r>
    </w:p>
    <w:p>
      <w:r>
        <w:t>Zwillingsvergleichsanalyse mit bis zu 4.504 jungen Erwachsenen (TwinLife-Studie 2014–2022) zur Assoziation PM2,5/PM10 mit Lebenszufriedenheit.</w:t>
      </w:r>
    </w:p>
    <w:p>
      <w:r>
        <w:rPr>
          <w:b/>
        </w:rPr>
        <w:t xml:space="preserve">Ergebnis: </w:t>
      </w:r>
      <w:r>
        <w:t>PM2,5- und PM10-Effekt auf Lebenszufriedenheit liefen zwischen Familien (b = −0,05 bis −0,06; SE = 0,01; p &lt; 0,001), nicht innerhalb von Paaren, was auf gemeinsame Familienfaktoren hindeutet. PM10-Effekt verstärkte sich mit Alter (b = −0,004 bis −0,01; p = 0,01–0,03).</w:t>
      </w:r>
    </w:p>
    <w:p>
      <w:r>
        <w:rPr>
          <w:b/>
          <w:sz w:val="19"/>
        </w:rPr>
        <w:t xml:space="preserve">Übertragbarkeit: </w:t>
      </w:r>
      <w:r>
        <w:rPr>
          <w:sz w:val="19"/>
        </w:rPr>
        <w:t>Deutschland, Zwillingsregister, gemäßigte Klimazone, strukturell übertragbar</w:t>
      </w:r>
    </w:p>
    <w:p>
      <w:r>
        <w:rPr>
          <w:color w:val="5A7D3A"/>
          <w:sz w:val="18"/>
        </w:rPr>
        <w:t>https://pubmed.ncbi.nlm.nih.gov/42679876/</w:t>
      </w:r>
    </w:p>
    <w:p>
      <w:pPr>
        <w:pStyle w:val="Heading2"/>
      </w:pPr>
      <w:r>
        <w:t>Klimawandel und Erschwinglichkeit gesunder Ernährung: globale Modellierungsstudie</w:t>
      </w:r>
    </w:p>
    <w:p>
      <w:r>
        <w:rPr>
          <w:i/>
          <w:color w:val="666666"/>
          <w:sz w:val="18"/>
        </w:rPr>
        <w:t>Jiang Y et al.  ·  Lancet Planet Health  ·  01.09.2026  ·  PMID 42679835</w:t>
      </w:r>
    </w:p>
    <w:p>
      <w:r>
        <w:t>Integriertes Modellierungsrahmenwerk (Ernteerträge, Preisanpassungen) zur Auswirkung klimabedingter Ertragsverluste auf globale Ernährungsaffordabilität bis 2100.</w:t>
      </w:r>
    </w:p>
    <w:p>
      <w:r>
        <w:rPr>
          <w:b/>
        </w:rPr>
        <w:t xml:space="preserve">Ergebnis: </w:t>
      </w:r>
      <w:r>
        <w:t>Unter hohem Emissionsszenario (SSP3-6.0) könnte Klimawandel 119 Millionen Menschen zusätzlich von gesunder Ernährung ausschließen (oberes Modellensemble: 1,6 Mrd.). Dietkosten könnten in stärkst betroffenen Regionen um 12 % ansteigen. Unter niedrigem (SSP1-2.6) und mittlerem Szenario (SSP2-4.5) Affordabilität kaum betroffen. Disparitäten: Afrika und Asien am stärksten betroffen.</w:t>
      </w:r>
    </w:p>
    <w:p>
      <w:r>
        <w:rPr>
          <w:b/>
          <w:sz w:val="19"/>
        </w:rPr>
        <w:t xml:space="preserve">Übertragbarkeit: </w:t>
      </w:r>
      <w:r>
        <w:rPr>
          <w:sz w:val="19"/>
        </w:rPr>
        <w:t>Global, Methodik relevant für Deutschland, absolute Auswirkungen in Hocheinkommensländern geringer</w:t>
      </w:r>
    </w:p>
    <w:p>
      <w:r>
        <w:rPr>
          <w:color w:val="5A7D3A"/>
          <w:sz w:val="18"/>
        </w:rPr>
        <w:t>https://pubmed.ncbi.nlm.nih.gov/42679835/</w:t>
      </w:r>
    </w:p>
    <w:p>
      <w:pPr>
        <w:pStyle w:val="Heading2"/>
      </w:pPr>
      <w:r>
        <w:t>Sterblichkeitsrisiko Neugeborener durch Stickstoffdioxid-Exposition während Schwangerschaft</w:t>
      </w:r>
    </w:p>
    <w:p>
      <w:r>
        <w:rPr>
          <w:i/>
          <w:color w:val="666666"/>
          <w:sz w:val="18"/>
        </w:rPr>
        <w:t>Li G et al.  ·  Environ Pollut  ·  01.11.2026  ·  PMID 42556696</w:t>
      </w:r>
    </w:p>
    <w:p>
      <w:r>
        <w:t>Kohortenstudie mit 3,98 Millionen Mutter-Kind-Paaren im Iran zur Assoziation pränataler NO₂-Exposition mit Totgeborenenrate.</w:t>
      </w:r>
    </w:p>
    <w:p>
      <w:r>
        <w:rPr>
          <w:b/>
        </w:rPr>
        <w:t xml:space="preserve">Ergebnis: </w:t>
      </w:r>
      <w:r>
        <w:t>Pro 10 μg/m³ NO₂-Anstieg: Odds Ratio 1,206 (95%-KI 1,192–1,220) für Totgeburten nach iranischer Definition und 1,106 (95%-KI 1,088–1,125) nach WHO-Definition. Bei Einhaltung von 10 μg/m³: 7.686 (95%-KI 7.242–8.127) vermeidbare Totgeburten, entsprechend 25,8 % (95%-KI 24,3–27,3 %) zurechenbarer Anteil.</w:t>
      </w:r>
    </w:p>
    <w:p>
      <w:r>
        <w:rPr>
          <w:b/>
          <w:sz w:val="19"/>
        </w:rPr>
        <w:t xml:space="preserve">Übertragbarkeit: </w:t>
      </w:r>
      <w:r>
        <w:rPr>
          <w:sz w:val="19"/>
        </w:rPr>
        <w:t>Iran – Luftverschmutzung relevant, Schwellenwerte nicht direkt übertragbar</w:t>
      </w:r>
    </w:p>
    <w:p>
      <w:r>
        <w:rPr>
          <w:color w:val="5A7D3A"/>
          <w:sz w:val="18"/>
        </w:rPr>
        <w:t>https://pubmed.ncbi.nlm.nih.gov/42556696/</w:t>
      </w:r>
    </w:p>
    <w:p>
      <w:pPr>
        <w:pStyle w:val="Heading1"/>
      </w:pPr>
      <w:r>
        <w:t>Aufgenommen am 30.09.2026</w:t>
      </w:r>
    </w:p>
    <w:p>
      <w:pPr>
        <w:pStyle w:val="Heading2"/>
      </w:pPr>
      <w:r>
        <w:t>Evakuierungsherausforderungen bei Flutkatastrophen: Grundschüler und Familien in Japan</w:t>
      </w:r>
    </w:p>
    <w:p>
      <w:r>
        <w:rPr>
          <w:i/>
          <w:color w:val="666666"/>
          <w:sz w:val="18"/>
        </w:rPr>
        <w:t>Inoue S et al.  ·  Disaster Med Public Health Prep  ·  29.09.2026  ·  PMID 42808581</w:t>
      </w:r>
    </w:p>
    <w:p>
      <w:r>
        <w:t>Qualitative Studie mit 8 Eltern von 9 Grundschülern zu Herausforderungen und Unterstützungsbedarfen bei Flutevakuierung mittels semi-strukturierter Interviews und reflexiver thematischer Analyse.</w:t>
      </w:r>
    </w:p>
    <w:p>
      <w:r>
        <w:rPr>
          <w:b/>
        </w:rPr>
        <w:t xml:space="preserve">Ergebnis: </w:t>
      </w:r>
      <w:r>
        <w:t>Fünf Hauptthemen mit 111 Codes: Katastrophenvorsorge (22,5%), Evakuierungsunterstützung (16,2%), Materialsupport in Notunterkünften (22,5%), Umweltunterstützung in Notunterkünften (22,5%), Katastrophenreaktion (16,2%). Bedarf: bessere Familienplanung, kinderfreundliche Unterkünfte, effektive Informationssysteme, Zusammenarbeit Schulen-Familien-Gemeinden.</w:t>
      </w:r>
    </w:p>
    <w:p>
      <w:r>
        <w:rPr>
          <w:b/>
          <w:sz w:val="19"/>
        </w:rPr>
        <w:t xml:space="preserve">Übertragbarkeit: </w:t>
      </w:r>
      <w:r>
        <w:rPr>
          <w:sz w:val="19"/>
        </w:rPr>
        <w:t>Japan, qualitative Studie, Prinzipien für kindgerechte Notfallplanung auf gemäßigte Zonen übertragbar</w:t>
      </w:r>
    </w:p>
    <w:p>
      <w:r>
        <w:rPr>
          <w:color w:val="5A7D3A"/>
          <w:sz w:val="18"/>
        </w:rPr>
        <w:t>https://pubmed.ncbi.nlm.nih.gov/42808581/</w:t>
      </w:r>
    </w:p>
    <w:p>
      <w:pPr>
        <w:pStyle w:val="Heading2"/>
      </w:pPr>
      <w:r>
        <w:t>PM2.5-Exposition und Herzinsuffizienz: Risiken in gemäßigten Klimazonen</w:t>
      </w:r>
    </w:p>
    <w:p>
      <w:r>
        <w:rPr>
          <w:i/>
          <w:color w:val="666666"/>
          <w:sz w:val="18"/>
        </w:rPr>
        <w:t>Wang L et al.  ·  Front Public Health  ·  14.09.2026  ·  PMID 42807448</w:t>
      </w:r>
    </w:p>
    <w:p>
      <w:r>
        <w:t>Prospektive Kohorte von 149.410 UK-Biobank-Teilnehmern untersuchte die Assoziation zwischen langfristiger PM2.5-Exposition und Herzinsuffizienzrisiko über 17,6 Jahre Nachbeobachtung.</w:t>
      </w:r>
    </w:p>
    <w:p>
      <w:r>
        <w:rPr>
          <w:b/>
        </w:rPr>
        <w:t xml:space="preserve">Ergebnis: </w:t>
      </w:r>
      <w:r>
        <w:t>Pro IQR-Anstieg der PM2.5-Exposition erhöhtes Herzinsuffizienzrisiko (HR 1,045, 95%-KI 1,005–1,086, p=0,027); höchstes versus niedrigstes PM2.5-Quartil zeigte HR 1,133 (95%-KI 1,037–1,238). 4.964 Herzinsuffizienzfälle während des Follow-up; absolute Risikodifferenz über 20 Jahre etwa 0,2 pro 100 Personen.</w:t>
      </w:r>
    </w:p>
    <w:p>
      <w:r>
        <w:rPr>
          <w:b/>
          <w:sz w:val="19"/>
        </w:rPr>
        <w:t xml:space="preserve">Übertragbarkeit: </w:t>
      </w:r>
      <w:r>
        <w:rPr>
          <w:sz w:val="19"/>
        </w:rPr>
        <w:t>UK-Biobank, gemäßigte Klimazone, direkter Klimabezug über Luftqualität</w:t>
      </w:r>
    </w:p>
    <w:p>
      <w:r>
        <w:rPr>
          <w:color w:val="5A7D3A"/>
          <w:sz w:val="18"/>
        </w:rPr>
        <w:t>https://pubmed.ncbi.nlm.nih.gov/42807448/</w:t>
      </w:r>
    </w:p>
    <w:p>
      <w:pPr>
        <w:pStyle w:val="Heading2"/>
      </w:pPr>
      <w:r>
        <w:t>Luftverschmutzung und Kosten der Herzinfarktbehandlung in chinesischer Großstadt mit DRG-Finanzierung</w:t>
      </w:r>
    </w:p>
    <w:p>
      <w:r>
        <w:rPr>
          <w:i/>
          <w:color w:val="666666"/>
          <w:sz w:val="18"/>
        </w:rPr>
        <w:t>Lin J et al.  ·  Front Public Health  ·  14.09.2026  ·  PMID 42807093</w:t>
      </w:r>
    </w:p>
    <w:p>
      <w:r>
        <w:t>Retrospektive Kohorte von 3.650 PCI-behandelten Akutmyokardinfarkt-Patienten in subtropischer chinesischer Stadt (2018–2024) zur Assoziation 0–6-tägiger Luftschadstoff-Exposition mit Hospitalisierungskosten.</w:t>
      </w:r>
    </w:p>
    <w:p>
      <w:r>
        <w:rPr>
          <w:b/>
        </w:rPr>
        <w:t xml:space="preserve">Ergebnis: </w:t>
      </w:r>
      <w:r>
        <w:t>SO2 größte Kostensteigerung: durchschnittlich 2,40% (~729 CNY) pro natürlichem log-Anstieg, konsistent über alle Lag-Tage; PM2.5/PM10 verzögerter Peak bei Lag 4–5 Tagen; NO2 und CO signifikant; Ozon ohne Gesamteffekt. Bei Nicht-Rauchern Ozon-Effekt bei Lag 3 und 5. Niedriges Verschmutzungsniveau (China Grad II), aber Effekt nachweisbar.</w:t>
      </w:r>
    </w:p>
    <w:p>
      <w:r>
        <w:rPr>
          <w:b/>
          <w:sz w:val="19"/>
        </w:rPr>
        <w:t xml:space="preserve">Übertragbarkeit: </w:t>
      </w:r>
      <w:r>
        <w:rPr>
          <w:sz w:val="19"/>
        </w:rPr>
        <w:t>Subtropische Stadt (China), Finanzierungssystem unterschiedlich, Methodik und Befund zu niedriger Belastung übertragbar</w:t>
      </w:r>
    </w:p>
    <w:p>
      <w:r>
        <w:rPr>
          <w:color w:val="5A7D3A"/>
          <w:sz w:val="18"/>
        </w:rPr>
        <w:t>https://pubmed.ncbi.nlm.nih.gov/42807093/</w:t>
      </w:r>
    </w:p>
    <w:p>
      <w:pPr>
        <w:pStyle w:val="Heading2"/>
      </w:pPr>
      <w:r>
        <w:t>Umwelt und Gesundheit: Sicherheit und Resilienz – Positionspapier der Kommission Environmental Public Health</w:t>
      </w:r>
    </w:p>
    <w:p>
      <w:r>
        <w:rPr>
          <w:i/>
          <w:color w:val="666666"/>
          <w:sz w:val="18"/>
        </w:rPr>
        <w:t>Peters A et al.  ·  Bundesgesundheitsblatt Gesundheitsforschung Gesundheitsschutz  ·  24.09.2026  ·  PMID 42782533</w:t>
      </w:r>
    </w:p>
    <w:p>
      <w:r>
        <w:t>Stellungnahme der Umwelt-Public-Health-Kommission zu Klimawandel, Luftschadstoffe und Biodiversität als zentrale Determinanten von Gesundheit und gesellschaftlicher Resilienz.</w:t>
      </w:r>
    </w:p>
    <w:p>
      <w:r>
        <w:rPr>
          <w:b/>
        </w:rPr>
        <w:t xml:space="preserve">Ergebnis: </w:t>
      </w:r>
      <w:r>
        <w:t>Haupterkenntnis: Intakte Umwelt ist zentrale Gesundheitsressource; Klima-, Luft- und Biodiversitätskrisen erfordern sektorenübergreifende Zusammenarbeit. Konkrete Empfehlungen zur Sicherung und Fortführung der Kooperation zwischen Umwelt- und Gesundheitssektor.</w:t>
      </w:r>
    </w:p>
    <w:p>
      <w:r>
        <w:rPr>
          <w:b/>
          <w:sz w:val="19"/>
        </w:rPr>
        <w:t xml:space="preserve">Übertragbarkeit: </w:t>
      </w:r>
      <w:r>
        <w:rPr>
          <w:sz w:val="19"/>
        </w:rPr>
        <w:t>Deutschland, Expertenpapier der Kommission Environmental Public Health, direkt auf deutsche Verhältnisse anwendbar</w:t>
      </w:r>
    </w:p>
    <w:p>
      <w:r>
        <w:rPr>
          <w:color w:val="5A7D3A"/>
          <w:sz w:val="18"/>
        </w:rPr>
        <w:t>https://pubmed.ncbi.nlm.nih.gov/42782533/</w:t>
      </w:r>
    </w:p>
    <w:p>
      <w:pPr>
        <w:pStyle w:val="Heading2"/>
      </w:pPr>
      <w:r>
        <w:t>Feinstaub und Lebenszufriedenheit: Genetische und Umweltfaktoren in Zwillingspaaren</w:t>
      </w:r>
    </w:p>
    <w:p>
      <w:r>
        <w:rPr>
          <w:i/>
          <w:color w:val="666666"/>
          <w:sz w:val="18"/>
        </w:rPr>
        <w:t>Aretaki MA et al.  ·  Environ Res  ·  01.11.2026  ·  PMID 42705444</w:t>
      </w:r>
    </w:p>
    <w:p>
      <w:r>
        <w:t>Analyse von 4.504 jungen Erwachsenen Zwillingspaaren (TwinLife-Studie 2014–2022) zur Aufteilung der PM2.5/PM10-Effekte auf Lebenszufriedenheit in familiengebundene versus individuelle Faktoren.</w:t>
      </w:r>
    </w:p>
    <w:p>
      <w:r>
        <w:rPr>
          <w:b/>
        </w:rPr>
        <w:t xml:space="preserve">Ergebnis: </w:t>
      </w:r>
      <w:r>
        <w:t>PM2.5- und PM10-Effekt auf Lebenszufriedenheit lief zwischen Familien (b=−0,05 bis −0,06, SE=0,01, p&lt;0,001), nicht innerhalb; deutet auf gemeinsame Faktoren (SES, Nachbarschaft). Effekt von PM10 verstärkte sich mit Alter und Messjahr. Innerhalb monozygotischer Zwillinge marginal signifikant für PM10 (b=−0,09, SE=0,04, p=0,04), nicht für PM2.5.</w:t>
      </w:r>
    </w:p>
    <w:p>
      <w:r>
        <w:rPr>
          <w:b/>
          <w:sz w:val="19"/>
        </w:rPr>
        <w:t xml:space="preserve">Übertragbarkeit: </w:t>
      </w:r>
      <w:r>
        <w:rPr>
          <w:sz w:val="19"/>
        </w:rPr>
        <w:t>Deutschland, TwinLife-Kohorte, gemäßigte Klimazone, psychosoziale Effekte von Luftqualität</w:t>
      </w:r>
    </w:p>
    <w:p>
      <w:r>
        <w:rPr>
          <w:color w:val="5A7D3A"/>
          <w:sz w:val="18"/>
        </w:rPr>
        <w:t>https://pubmed.ncbi.nlm.nih.gov/42705444/</w:t>
      </w:r>
    </w:p>
    <w:p>
      <w:pPr>
        <w:pStyle w:val="Heading2"/>
      </w:pPr>
      <w:r>
        <w:t>PM10-Neurotoxizität: Unterschiedliche Pfade in Katalanien (Holz vs. Verkehr)</w:t>
      </w:r>
    </w:p>
    <w:p>
      <w:r>
        <w:rPr>
          <w:i/>
          <w:color w:val="666666"/>
          <w:sz w:val="18"/>
        </w:rPr>
        <w:t>Ayala E et al.  ·  Environ Pollut  ·  01.11.2026  ·  PMID 42600830</w:t>
      </w:r>
    </w:p>
    <w:p>
      <w:r>
        <w:t>Analyse von 54 PM10-Proben aus ländlichem und vorstädtischem Katalanien auf organische Marker und neurotoxische Potenziale mit Zellkultur-Screening (SH-SY5Y Neuroblastomzellen).</w:t>
      </w:r>
    </w:p>
    <w:p>
      <w:r>
        <w:rPr>
          <w:b/>
        </w:rPr>
        <w:t xml:space="preserve">Ergebnis: </w:t>
      </w:r>
      <w:r>
        <w:t>Vier Komponenten identifiziert: Biomasse-Verbrennung (Winter) zeigte stärkste Zytotoxizität und oxidativen Stress (ROS, p53-Aktivierung, R²CV≥0,62); Verkehrskomponente ganzjährig; SOA-Komponente mit selektiver Acetylcholinesterase-Hemmung ohne Zytotoxizität. Biomasse-Marker und PAHs waren Hauptprädiktoren für oxidativen Stress.</w:t>
      </w:r>
    </w:p>
    <w:p>
      <w:r>
        <w:rPr>
          <w:b/>
          <w:sz w:val="19"/>
        </w:rPr>
        <w:t xml:space="preserve">Übertragbarkeit: </w:t>
      </w:r>
      <w:r>
        <w:rPr>
          <w:sz w:val="19"/>
        </w:rPr>
        <w:t>Südeuropa (Katalanien), Methodik übertragbar, Temperaturen/Biomasse-Verbrennung anders als Deutschland</w:t>
      </w:r>
    </w:p>
    <w:p>
      <w:r>
        <w:rPr>
          <w:color w:val="5A7D3A"/>
          <w:sz w:val="18"/>
        </w:rPr>
        <w:t>https://pubmed.ncbi.nlm.nih.gov/42600830/</w:t>
      </w:r>
    </w:p>
    <w:p>
      <w:pPr>
        <w:pStyle w:val="Heading1"/>
      </w:pPr>
      <w:r>
        <w:t>Aufgenommen am 29.09.2026</w:t>
      </w:r>
    </w:p>
    <w:p>
      <w:pPr>
        <w:pStyle w:val="Heading2"/>
      </w:pPr>
      <w:r>
        <w:t>Klimaresiliente WASH-Maßnahmen in Indonesien: Implementierung und Haushaltseffekte</w:t>
      </w:r>
    </w:p>
    <w:p>
      <w:r>
        <w:rPr>
          <w:i/>
          <w:color w:val="666666"/>
          <w:sz w:val="18"/>
        </w:rPr>
        <w:t>Landa S et al.  ·  PLoS One  ·  28.09.2026  ·  PMID 42804463</w:t>
      </w:r>
    </w:p>
    <w:p>
      <w:r>
        <w:t>Mixed-Methods-Evaluationsstudie der Umsetzung von Climate Change Response for Inclusive WASH (CCRIW)-Anleitung in 12 indonesischen Dörfern von August 2023 bis Oktober 2024, mit Befragungen (n=29 Schlüsselinformanten, n=10 Gruppendisskussionen) und Haushaltserhebungen (n=1.243).</w:t>
      </w:r>
    </w:p>
    <w:p>
      <w:r>
        <w:rPr>
          <w:b/>
        </w:rPr>
        <w:t xml:space="preserve">Ergebnis: </w:t>
      </w:r>
      <w:r>
        <w:t>CCRIW-Anleitung wurde als relevant wahrgenommen, jedoch während der Umsetzung adaptiert statt vollständig übernommen. Kommunen wählten primär kostengünstige Maßnahmen gemäß unmittelbaren Bedürfnissen und verfügbaren Ressourcen. Haushaltsmodifikationen unterstützten resilientere Wasserzugangsoptionen, konnten aber systemische Investitionen unter extremen Gefahren nicht ersetzen. Bezirk-Level-Assoziationen waren signifikant, Haushaltsmerkmale zeigten keine konsistenten Effekte.</w:t>
      </w:r>
    </w:p>
    <w:p>
      <w:r>
        <w:rPr>
          <w:b/>
          <w:sz w:val="19"/>
        </w:rPr>
        <w:t xml:space="preserve">Übertragbarkeit: </w:t>
      </w:r>
      <w:r>
        <w:rPr>
          <w:sz w:val="19"/>
        </w:rPr>
        <w:t>Tropen; Methodik klimaresiliente WASH ist prinzipiell übertragbar, absolute Umsetzung höchstens bedingt</w:t>
      </w:r>
    </w:p>
    <w:p>
      <w:r>
        <w:rPr>
          <w:color w:val="5A7D3A"/>
          <w:sz w:val="18"/>
        </w:rPr>
        <w:t>https://pubmed.ncbi.nlm.nih.gov/42804463/</w:t>
      </w:r>
    </w:p>
    <w:p>
      <w:pPr>
        <w:pStyle w:val="Heading2"/>
      </w:pPr>
      <w:r>
        <w:t>Patientenperspektiven auf Klimawandel und nachhaltiges Gesundheitswesen bei CED</w:t>
      </w:r>
    </w:p>
    <w:p>
      <w:r>
        <w:rPr>
          <w:i/>
          <w:color w:val="666666"/>
          <w:sz w:val="18"/>
        </w:rPr>
        <w:t>Oomkens D et al.  ·  J Gastrointestin Liver Dis  ·  26.09.2026  ·  PMID 42803246</w:t>
      </w:r>
    </w:p>
    <w:p>
      <w:r>
        <w:t>Querschnitterhebung (n=498) von Patienten mit entzündlichen Darmerkrankungen (IBD) aus den Niederlanden zu Wahrnehmungen von Klimawandel, Klimawissen und Bereitschaft, nachhaltige Behandlungsoptionen zu wählen.</w:t>
      </w:r>
    </w:p>
    <w:p>
      <w:r>
        <w:rPr>
          <w:b/>
        </w:rPr>
        <w:t xml:space="preserve">Ergebnis: </w:t>
      </w:r>
      <w:r>
        <w:t>72,5% äußerten Bedenken gegenüber Klimawandel; 78,1% praktizierten bereits Nachhaltigkeitsverhalten. 71,3% würden sich für die nachhaltigste Behandlung entscheiden, 85,7% unterstützten wiederverwendbare Medizinprodukte, 77,1% zeigten Bereitschaft zur Behandlungsanpassung für Nachhaltigkeit. Cluster-Analyse identifizierte drei Patientengruppen: klimabewusste Patienten waren häufiger höher gebildet mit besserer Baseline-Kenntnis.</w:t>
      </w:r>
    </w:p>
    <w:p>
      <w:r>
        <w:rPr>
          <w:b/>
          <w:sz w:val="19"/>
        </w:rPr>
        <w:t xml:space="preserve">Übertragbarkeit: </w:t>
      </w:r>
      <w:r>
        <w:rPr>
          <w:sz w:val="19"/>
        </w:rPr>
        <w:t>Niederlande, vergleichbares Versorgungssystem; Sektorale Emissionen des Gesundheitswesens für deutsche Debatte</w:t>
      </w:r>
    </w:p>
    <w:p>
      <w:r>
        <w:rPr>
          <w:color w:val="5A7D3A"/>
          <w:sz w:val="18"/>
        </w:rPr>
        <w:t>https://pubmed.ncbi.nlm.nih.gov/42803246/</w:t>
      </w:r>
    </w:p>
    <w:p>
      <w:pPr>
        <w:pStyle w:val="Heading2"/>
      </w:pPr>
      <w:r>
        <w:t>Klimafaktoren und Luftqualität als Trigger für Suizidversuche in der Türkei</w:t>
      </w:r>
    </w:p>
    <w:p>
      <w:r>
        <w:rPr>
          <w:i/>
          <w:color w:val="666666"/>
          <w:sz w:val="18"/>
        </w:rPr>
        <w:t>Kavuncuoglu D et al.  ·  Ann Agric Environ Med  ·  21.09.2026  ·  PMID 42802952</w:t>
      </w:r>
    </w:p>
    <w:p>
      <w:r>
        <w:t>Ökologische Zeitreihenanalyse der Assoziation zwischen täglichen Suizidversuchen und meteorologischen sowie Luftqualitätsparametern in Balıkesir, Türkei (2017–2024).</w:t>
      </w:r>
    </w:p>
    <w:p>
      <w:r>
        <w:rPr>
          <w:b/>
        </w:rPr>
        <w:t xml:space="preserve">Ergebnis: </w:t>
      </w:r>
      <w:r>
        <w:t>Von 1.413 Suizidverstuchsfällen zeigte die Analyse ein bimodales saisonales Muster (Frühjahr/Frühsommer und Winter) mit wöchentlichem Rhythmus. ARIMA-Modelle zeigten starke Autokorrelation der täglichen Häufigkeiten. Weder verzögerte Klima- noch Luftqualitätsvariablen hatten statistisch signifikante Effekte (p&gt;0,05); das Modell ARMA(1,1) bot die beste Anpassung.</w:t>
      </w:r>
    </w:p>
    <w:p>
      <w:r>
        <w:rPr>
          <w:b/>
          <w:sz w:val="19"/>
        </w:rPr>
        <w:t xml:space="preserve">Übertragbarkeit: </w:t>
      </w:r>
      <w:r>
        <w:rPr>
          <w:sz w:val="19"/>
        </w:rPr>
        <w:t>Mittelmeerregion, türkische Sterbedaten; Klimamechanismen eher indirekt als unmittelbar</w:t>
      </w:r>
    </w:p>
    <w:p>
      <w:r>
        <w:rPr>
          <w:color w:val="5A7D3A"/>
          <w:sz w:val="18"/>
        </w:rPr>
        <w:t>https://pubmed.ncbi.nlm.nih.gov/42802952/</w:t>
      </w:r>
    </w:p>
    <w:p>
      <w:pPr>
        <w:pStyle w:val="Heading2"/>
      </w:pPr>
      <w:r>
        <w:t>Klimarisiko und Arzneimittel-Lieferketten-Resilienz in China</w:t>
      </w:r>
    </w:p>
    <w:p>
      <w:r>
        <w:rPr>
          <w:i/>
          <w:color w:val="666666"/>
          <w:sz w:val="18"/>
        </w:rPr>
        <w:t>Wang S et al.  ·  Front Public Health  ·  11.09.2026  ·  PMID 42798432</w:t>
      </w:r>
    </w:p>
    <w:p>
      <w:r>
        <w:t>Panel-Datenanalyse von börsennotierten chinesischen Pharmaunternehmen (2003–2024) mit textgeleiteter Risikowahrnehmungs-Indikatorentwicklung und Untersuchung von Mechanismen, durch welche Klimarisikobewusstsein die Versorgungskettenresilienz erhöht.</w:t>
      </w:r>
    </w:p>
    <w:p>
      <w:r>
        <w:rPr>
          <w:b/>
        </w:rPr>
        <w:t xml:space="preserve">Ergebnis: </w:t>
      </w:r>
      <w:r>
        <w:t>Erhöhte Klimarisiko-Wahrnehmung verbesserte signifikant die Lieferketten-Resilienz. Drei Mechanismen: (i) Förderung grüner Innovation, (ii) Vertiefung von Lieferantenbeziehungen, (iii) Diversifizierung der Kundenkonzentration. Effekte stärker bei staatlichen Unternehmungen, kleineren Firmen und höherer Managementrisiko-Aversion. Robustheit gegenüber alternativen Spezifikationen und Trimming-Bereichen bestätigt.</w:t>
      </w:r>
    </w:p>
    <w:p>
      <w:r>
        <w:rPr>
          <w:b/>
          <w:sz w:val="19"/>
        </w:rPr>
        <w:t xml:space="preserve">Übertragbarkeit: </w:t>
      </w:r>
      <w:r>
        <w:rPr>
          <w:sz w:val="19"/>
        </w:rPr>
        <w:t>China - Versorgungskettenstruktur teilweise unterschiedlich; Klimarisiko-Vulnerabilität für deutsche Pharmalogistik relevant</w:t>
      </w:r>
    </w:p>
    <w:p>
      <w:r>
        <w:rPr>
          <w:color w:val="5A7D3A"/>
          <w:sz w:val="18"/>
        </w:rPr>
        <w:t>https://pubmed.ncbi.nlm.nih.gov/42798432/</w:t>
      </w:r>
    </w:p>
    <w:p>
      <w:pPr>
        <w:pStyle w:val="Heading2"/>
      </w:pPr>
      <w:r>
        <w:t>Luftverschmutzung und akute Herz-Lungen-Notfälle: Biochemische Marker-Übersicht</w:t>
      </w:r>
    </w:p>
    <w:p>
      <w:r>
        <w:rPr>
          <w:i/>
          <w:color w:val="666666"/>
          <w:sz w:val="18"/>
        </w:rPr>
        <w:t>Campagna D et al.  ·  Front Public Health  ·  10.09.2026  ·  PMID 42787709</w:t>
      </w:r>
    </w:p>
    <w:p>
      <w:r>
        <w:t>Scoping-Review zu biochemischen Markern nach kurzfristiger Außenluftverschmutzungsexposition bei Patienten mit akuten kardiorespiratorschen Notfällen (2000–2025, n=12 Studien).</w:t>
      </w:r>
    </w:p>
    <w:p>
      <w:r>
        <w:rPr>
          <w:b/>
        </w:rPr>
        <w:t xml:space="preserve">Ergebnis: </w:t>
      </w:r>
      <w:r>
        <w:t>PM2,5, PM10 und NO2 am häufigsten mit Entzündungs- und Koagulationsmarkern (CRP, IL-6, D-Dimer, Troponine) verknüpft; Effekte oft innerhalb von Stunden bis Tagen messbar. Bestätigung für CRP, IL-6, D-Dimer als relevante Marker. Limitationen: standardisierte Expositionsfenster und harmonisierte Biomarker-Panels notwendig, um klinische und politische Entscheidungen zu stützen.</w:t>
      </w:r>
    </w:p>
    <w:p>
      <w:r>
        <w:rPr>
          <w:b/>
          <w:sz w:val="19"/>
        </w:rPr>
        <w:t xml:space="preserve">Übertragbarkeit: </w:t>
      </w:r>
      <w:r>
        <w:rPr>
          <w:sz w:val="19"/>
        </w:rPr>
        <w:t>Südeuropa (Italienische Autoren), Luftverschmutzung klimaunabhängig; Methodik für deutsche Notaufnahmen anwendbar</w:t>
      </w:r>
    </w:p>
    <w:p>
      <w:r>
        <w:rPr>
          <w:color w:val="5A7D3A"/>
          <w:sz w:val="18"/>
        </w:rPr>
        <w:t>https://pubmed.ncbi.nlm.nih.gov/42787709/</w:t>
      </w:r>
    </w:p>
    <w:p>
      <w:pPr>
        <w:pStyle w:val="Heading2"/>
      </w:pPr>
      <w:r>
        <w:t>Hitzschlag als Trigger für Guillain-Barré-Syndrom: Fallbericht und Literaturübersicht</w:t>
      </w:r>
    </w:p>
    <w:p>
      <w:r>
        <w:rPr>
          <w:i/>
          <w:color w:val="666666"/>
          <w:sz w:val="18"/>
        </w:rPr>
        <w:t>Zhang Y et al.  ·  BMC Neurol  ·  22.09.2026  ·  PMID 42773424</w:t>
      </w:r>
    </w:p>
    <w:p>
      <w:r>
        <w:t>Kasuistik eines 57-jährigen Patienten, der während der Genesung von schwerem Hitzschlag ein akutes motorisch-sensibles axonales Neuropathie-Syndrom entwickelte und damit die mögliche Assoziation zwischen Hitzetrauma und Guillain-Barré-Syndrom demonstriert.</w:t>
      </w:r>
    </w:p>
    <w:p>
      <w:r>
        <w:rPr>
          <w:b/>
        </w:rPr>
        <w:t xml:space="preserve">Ergebnis: </w:t>
      </w:r>
      <w:r>
        <w:t>Patient präsentierte sich mit Verwirrtheit und Hyperthermie nach Wanderung, entwickelte Multiorganversagen und später progressive neurologische Defizite (reduzierter Muskeltonus, Sensibilitätsstörungen alle vier Extremitäten). Nach Plasmapherese und intravenöser Immunglobulingabe trat graduelles neurologisches Funktionsverbesserung ein. Schwere Systeminflammation und Immundysregulation durch Hitzschlag sind mögliche atypische Trigger.</w:t>
      </w:r>
    </w:p>
    <w:p>
      <w:r>
        <w:rPr>
          <w:b/>
          <w:sz w:val="19"/>
        </w:rPr>
        <w:t xml:space="preserve">Übertragbarkeit: </w:t>
      </w:r>
      <w:r>
        <w:rPr>
          <w:sz w:val="19"/>
        </w:rPr>
        <w:t>Gemäßigte Klimazone; Hitzehospitalisierung mit neurologischen Komplikationen relevant für Deutschland</w:t>
      </w:r>
    </w:p>
    <w:p>
      <w:r>
        <w:rPr>
          <w:color w:val="5A7D3A"/>
          <w:sz w:val="18"/>
        </w:rPr>
        <w:t>https://pubmed.ncbi.nlm.nih.gov/42773424/</w:t>
      </w:r>
    </w:p>
    <w:p>
      <w:pPr>
        <w:pStyle w:val="Heading2"/>
      </w:pPr>
      <w:r>
        <w:t>Wiederverwendbare OP-Materialien reduzieren Klimaauswirkungen um 40–51%</w:t>
      </w:r>
    </w:p>
    <w:p>
      <w:r>
        <w:rPr>
          <w:i/>
          <w:color w:val="666666"/>
          <w:sz w:val="18"/>
        </w:rPr>
        <w:t>de Haes FI et al.  ·  BJS Open  ·  04.09.2026  ·  PMID 42765563</w:t>
      </w:r>
    </w:p>
    <w:p>
      <w:r>
        <w:t>Lebenszyklusanalyse nach ISO 14040/44 an Operationssälen (Gynäkologie, Extremitätenchirurgie, Kaiserschnitt) zum Vergleich vollständig wegwerfbarer mit hybriden OP-Trays mit wiederverwendbaren Tüchern und Kittel.</w:t>
      </w:r>
    </w:p>
    <w:p>
      <w:r>
        <w:rPr>
          <w:b/>
        </w:rPr>
        <w:t xml:space="preserve">Ergebnis: </w:t>
      </w:r>
      <w:r>
        <w:t>Hybrid-Trays zeigten über fast alle 18 Umweltkategorien niedrigere Auswirkungen als Einweg-Trays. Bei Klimawirkung: 40–51% Reduktion durch Hybrid-Ausführung. Einweg-Tücher und Kittel verursachten 69% der Klimawirkung; bei Hybrid-Trays nur 38%, da Herstellung und End-of-Life über mehrere Nutzungen verteilt werden. Multizentrisches europäisches Design, generalisierbar über Fachbereiche.</w:t>
      </w:r>
    </w:p>
    <w:p>
      <w:r>
        <w:rPr>
          <w:b/>
          <w:sz w:val="19"/>
        </w:rPr>
        <w:t xml:space="preserve">Übertragbarkeit: </w:t>
      </w:r>
      <w:r>
        <w:rPr>
          <w:sz w:val="19"/>
        </w:rPr>
        <w:t>Niederlande, Deutschland, Mitteleuropa – Krankenhaus-Emissionen direkt anwendbar</w:t>
      </w:r>
    </w:p>
    <w:p>
      <w:r>
        <w:rPr>
          <w:color w:val="5A7D3A"/>
          <w:sz w:val="18"/>
        </w:rPr>
        <w:t>https://pubmed.ncbi.nlm.nih.gov/42765563/</w:t>
      </w:r>
    </w:p>
    <w:p>
      <w:pPr>
        <w:pStyle w:val="Heading1"/>
      </w:pPr>
      <w:r>
        <w:t>Aufgenommen am 28.09.2026</w:t>
      </w:r>
    </w:p>
    <w:p>
      <w:pPr>
        <w:pStyle w:val="Heading2"/>
      </w:pPr>
      <w:r>
        <w:t>Thermische Exposition und wahrgenommene Wärmebewertung bei Landwirten</w:t>
      </w:r>
    </w:p>
    <w:p>
      <w:r>
        <w:rPr>
          <w:i/>
          <w:color w:val="666666"/>
          <w:sz w:val="18"/>
        </w:rPr>
        <w:t>Jain R et al.  ·  Int Arch Occup Environ Health  ·  27.09.2026  ·  PMID 42801368</w:t>
      </w:r>
    </w:p>
    <w:p>
      <w:r>
        <w:t>Feldbasierte Studie zur Messung von Wärmebewertung und Behaglichkeit unter Hitzeexposition bei 154 Landarbeitern in Treibhäusern in tropischem Klima.</w:t>
      </w:r>
    </w:p>
    <w:p>
      <w:r>
        <w:rPr>
          <w:b/>
        </w:rPr>
        <w:t xml:space="preserve">Ergebnis: </w:t>
      </w:r>
      <w:r>
        <w:t>48,4% der Arbeiter berichteten Temperaturempfindungen außerhalb des normalen Komfortbereichs. Die Standardvorhersage (PMV) korrelierte schwach mit selbstberichteter Empfindung (r=0,246). Metabolische Arbeitsbelastung war der stärkste Vorhersagefaktor für wahrgenommene Wärmebewertung.</w:t>
      </w:r>
    </w:p>
    <w:p>
      <w:r>
        <w:rPr>
          <w:b/>
          <w:sz w:val="19"/>
        </w:rPr>
        <w:t xml:space="preserve">Übertragbarkeit: </w:t>
      </w:r>
      <w:r>
        <w:rPr>
          <w:sz w:val="19"/>
        </w:rPr>
        <w:t>Methodik übertragbar; Temperaturenanpassungen an lokale Bedingungen anpassen.</w:t>
      </w:r>
    </w:p>
    <w:p>
      <w:r>
        <w:rPr>
          <w:color w:val="5A7D3A"/>
          <w:sz w:val="18"/>
        </w:rPr>
        <w:t>https://pubmed.ncbi.nlm.nih.gov/42801368/</w:t>
      </w:r>
    </w:p>
    <w:p>
      <w:pPr>
        <w:pStyle w:val="Heading2"/>
      </w:pPr>
      <w:r>
        <w:t>PM2,5 und PM10 Trends und Gesundheitsrisiken in Bangladesch 2018–2025</w:t>
      </w:r>
    </w:p>
    <w:p>
      <w:r>
        <w:rPr>
          <w:i/>
          <w:color w:val="666666"/>
          <w:sz w:val="18"/>
        </w:rPr>
        <w:t>Shahadat RB et al.  ·  Environ Geochem Health  ·  27.09.2026  ·  PMID 42801340</w:t>
      </w:r>
    </w:p>
    <w:p>
      <w:r>
        <w:t>Längszeitanalyse von Feinstaubkonzentrationen an 16 Überwachungsstationen in Bangladesch mit Gesundheitsrisikobewertung.</w:t>
      </w:r>
    </w:p>
    <w:p>
      <w:r>
        <w:rPr>
          <w:b/>
        </w:rPr>
        <w:t xml:space="preserve">Ergebnis: </w:t>
      </w:r>
      <w:r>
        <w:t>PM2,5 sank von 91,54 µg/m³ (2018) auf 77,64 µg/m³ (2025, –15,2%), PM10 von 155,7 auf 132,3 µg/m³ (–15,0%). Mittlere Excess Lifetime Cancer Risk betrug 0,476–0,950 für PM2,5; Hazard Quotient 3,60 (PM2,5) und 2,73 (PM10). Winter-Konzentrationen 4,2× höher als Monsun.</w:t>
      </w:r>
    </w:p>
    <w:p>
      <w:r>
        <w:rPr>
          <w:b/>
          <w:sz w:val="19"/>
        </w:rPr>
        <w:t xml:space="preserve">Übertragbarkeit: </w:t>
      </w:r>
      <w:r>
        <w:rPr>
          <w:sz w:val="19"/>
        </w:rPr>
        <w:t>Geringere Übertragbarkeit (Tropen); Methodik und jahreszeitliche Ansätze anwendbar.</w:t>
      </w:r>
    </w:p>
    <w:p>
      <w:r>
        <w:rPr>
          <w:color w:val="5A7D3A"/>
          <w:sz w:val="18"/>
        </w:rPr>
        <w:t>https://pubmed.ncbi.nlm.nih.gov/42801340/</w:t>
      </w:r>
    </w:p>
    <w:p>
      <w:pPr>
        <w:pStyle w:val="Heading2"/>
      </w:pPr>
      <w:r>
        <w:t>Klimawandel, Umweltbelastung und Brustkrebs: Planetary-Health-Perspektive</w:t>
      </w:r>
    </w:p>
    <w:p>
      <w:r>
        <w:rPr>
          <w:i/>
          <w:color w:val="666666"/>
          <w:sz w:val="18"/>
        </w:rPr>
        <w:t>Obeagu EI  ·  Front Public Health  ·  11.09.2026  ·  PMID 42799105</w:t>
      </w:r>
    </w:p>
    <w:p>
      <w:r>
        <w:t>Narrative Übersicht zur Vermittlung zwischen Klimawandel, Umweltexpositionen und Brustkrebsrisiko sowie Auswirkungen auf Screening und Versorgungskontinuität.</w:t>
      </w:r>
    </w:p>
    <w:p>
      <w:r>
        <w:rPr>
          <w:b/>
        </w:rPr>
        <w:t xml:space="preserve">Ergebnis: </w:t>
      </w:r>
      <w:r>
        <w:t>Klimawandel-bedingte Umweltveränderungen (Luftverschmutzung, Waldbrände, endokrine Disruptoren, Pestizide, Wasser­kontamination) beeinflussen Brustkrebsentstehung durch oxidativen Stress, chronische Entzündung und endokrine Perturbation. Klimakrise unterbricht Screening, Diagnose und Behandlung, besonders in sozioökonomisch benachteiligten Populationen.</w:t>
      </w:r>
    </w:p>
    <w:p>
      <w:r>
        <w:rPr>
          <w:b/>
          <w:sz w:val="19"/>
        </w:rPr>
        <w:t xml:space="preserve">Übertragbarkeit: </w:t>
      </w:r>
      <w:r>
        <w:rPr>
          <w:sz w:val="19"/>
        </w:rPr>
        <w:t>Konzeptionelle Rahmensetzung; Mechanismen lokal unterschiedlich; Versorgungsunterbrechung durch Extremwetter direkt übertragbar.</w:t>
      </w:r>
    </w:p>
    <w:p>
      <w:r>
        <w:rPr>
          <w:color w:val="5A7D3A"/>
          <w:sz w:val="18"/>
        </w:rPr>
        <w:t>https://pubmed.ncbi.nlm.nih.gov/42799105/</w:t>
      </w:r>
    </w:p>
    <w:p>
      <w:pPr>
        <w:pStyle w:val="Heading2"/>
      </w:pPr>
      <w:r>
        <w:t>Passivrauchen und Übergewicht bei Schulkindern in China</w:t>
      </w:r>
    </w:p>
    <w:p>
      <w:r>
        <w:rPr>
          <w:i/>
          <w:color w:val="666666"/>
          <w:sz w:val="18"/>
        </w:rPr>
        <w:t>Ma C et al.  ·  Pediatr Obes  ·  Sept. 2026  ·  PMID 42778511</w:t>
      </w:r>
    </w:p>
    <w:p>
      <w:r>
        <w:t>Querschnittanalyse von 122.509 chinesischen Schulkindern zur Assoziation zwischen Passivrauchumgebung und Übergewicht/Adipositas.</w:t>
      </w:r>
    </w:p>
    <w:p>
      <w:r>
        <w:rPr>
          <w:b/>
        </w:rPr>
        <w:t xml:space="preserve">Ergebnis: </w:t>
      </w:r>
      <w:r>
        <w:t>Exposition gegenüber Passivrauchen war mit erhöhtem Übergewichtsrisiko (OR=1,10, KI=1,06–1,13) und Adipositasrisiko (OR=1,19, KI=1,15–1,23) assoziiert. An Schulen war das Adipositasrisiko noch höher (OR=1,27, KI=1,20–1,35).</w:t>
      </w:r>
    </w:p>
    <w:p>
      <w:r>
        <w:rPr>
          <w:b/>
          <w:sz w:val="19"/>
        </w:rPr>
        <w:t xml:space="preserve">Übertragbarkeit: </w:t>
      </w:r>
      <w:r>
        <w:rPr>
          <w:sz w:val="19"/>
        </w:rPr>
        <w:t>Ähnliche soziale und schulische Strukturen wie Deutschland, aber Rauchabstinenzgesetze schwächer.</w:t>
      </w:r>
    </w:p>
    <w:p>
      <w:r>
        <w:rPr>
          <w:color w:val="5A7D3A"/>
          <w:sz w:val="18"/>
        </w:rPr>
        <w:t>https://pubmed.ncbi.nlm.nih.gov/42778511/</w:t>
      </w:r>
    </w:p>
    <w:p>
      <w:pPr>
        <w:pStyle w:val="Heading2"/>
      </w:pPr>
      <w:r>
        <w:t>Passivrauchen in Saudi-Arabien: Prävalenz und Risikofaktoren</w:t>
      </w:r>
    </w:p>
    <w:p>
      <w:r>
        <w:rPr>
          <w:i/>
          <w:color w:val="666666"/>
          <w:sz w:val="18"/>
        </w:rPr>
        <w:t>Alqahtani JS et al.  ·  BMJ Open  ·  22.09.2026  ·  PMID 42772873</w:t>
      </w:r>
    </w:p>
    <w:p>
      <w:r>
        <w:t>Querschnitterhebung mit 10.082 Erwachsenen aus Saudi-Arabien zur Prävalenz von Passivrauchumgebung, Risikogruppen und Bewusstsein für Gesundheitsfolgen.</w:t>
      </w:r>
    </w:p>
    <w:p>
      <w:r>
        <w:rPr>
          <w:b/>
        </w:rPr>
        <w:t xml:space="preserve">Ergebnis: </w:t>
      </w:r>
      <w:r>
        <w:t>Passivrauchen-Prävalenz: 50% (KI 48,9–50,9%), zu Hause 57,1%, in Cafés 16,2%. Höheres Expositionsrisiko bei Männern (OR=1,56), E-Zigarettenkonsumenten (OR=1,95) und Erwerbslosen (OR=2,30). 86,5% befürworteten stärkere Rauchverbote. 74% der Exponierten waren unzufrieden mit ihrer Exposition.</w:t>
      </w:r>
    </w:p>
    <w:p>
      <w:r>
        <w:rPr>
          <w:b/>
          <w:sz w:val="19"/>
        </w:rPr>
        <w:t xml:space="preserve">Übertragbarkeit: </w:t>
      </w:r>
      <w:r>
        <w:rPr>
          <w:sz w:val="19"/>
        </w:rPr>
        <w:t>Strukturelle Unterschiede zu Deutschland, Klimazone nicht relevant; Burden-Methodik übertragbar.</w:t>
      </w:r>
    </w:p>
    <w:p>
      <w:r>
        <w:rPr>
          <w:color w:val="5A7D3A"/>
          <w:sz w:val="18"/>
        </w:rPr>
        <w:t>https://pubmed.ncbi.nlm.nih.gov/42772873/</w:t>
      </w:r>
    </w:p>
    <w:p>
      <w:pPr>
        <w:pStyle w:val="Heading2"/>
      </w:pPr>
      <w:r>
        <w:t>Luftverschmutzung, Neurodegeneration und metabolische Dysregulation im UK Biobank</w:t>
      </w:r>
    </w:p>
    <w:p>
      <w:r>
        <w:rPr>
          <w:i/>
          <w:color w:val="666666"/>
          <w:sz w:val="18"/>
        </w:rPr>
        <w:t>Beydoun MA et al.  ·  Ecotoxicol Environ Saf  ·  15.09.2026  ·  PMID 42632170</w:t>
      </w:r>
    </w:p>
    <w:p>
      <w:r>
        <w:t>Kohortenanalyse von 19.645 Personen ≥50 Jahren zur Interaktion zwischen Luftverschmutzung, Plasma-Biomarkern der Neurodegeneration und Übergängen zu Demenz, Parkinson-Syndrom und Mortalität.</w:t>
      </w:r>
    </w:p>
    <w:p>
      <w:r>
        <w:rPr>
          <w:b/>
        </w:rPr>
        <w:t xml:space="preserve">Ergebnis: </w:t>
      </w:r>
      <w:r>
        <w:t>Höhere Neurofilament-Light-Konzentration assoziiert mit erhöhtem Parkinson-, Demenz- und Mortalitätsrisiko. PM2,5 zeigte nominelle positive Wechselwirkung mit Neurofilament für Mortalität. Metabolische Lipid- und Aminosäurenpfade modulierten Beziehungen zwischen Biomarkern und Erkrankungsrisiko.</w:t>
      </w:r>
    </w:p>
    <w:p>
      <w:r>
        <w:rPr>
          <w:b/>
          <w:sz w:val="19"/>
        </w:rPr>
        <w:t xml:space="preserve">Übertragbarkeit: </w:t>
      </w:r>
      <w:r>
        <w:rPr>
          <w:sz w:val="19"/>
        </w:rPr>
        <w:t>UK-Biobank, gemäßigte Klimazone, vergleichbare Gesundheitsstruktur; hochrelevant für Deutschland.</w:t>
      </w:r>
    </w:p>
    <w:p>
      <w:r>
        <w:rPr>
          <w:color w:val="5A7D3A"/>
          <w:sz w:val="18"/>
        </w:rPr>
        <w:t>https://pubmed.ncbi.nlm.nih.gov/42632170/</w:t>
      </w:r>
    </w:p>
    <w:p>
      <w:pPr>
        <w:pStyle w:val="Heading1"/>
      </w:pPr>
      <w:r>
        <w:t>Aufgenommen am 27.09.2026</w:t>
      </w:r>
    </w:p>
    <w:p>
      <w:pPr>
        <w:pStyle w:val="Heading2"/>
      </w:pPr>
      <w:r>
        <w:t>Grünflächen und Hitzesterblichkeit: Systematische Übersicht und Metaanalyse</w:t>
      </w:r>
    </w:p>
    <w:p>
      <w:r>
        <w:rPr>
          <w:i/>
          <w:color w:val="666666"/>
          <w:sz w:val="18"/>
        </w:rPr>
        <w:t>Perez-Moreno A et al.  ·  Ann Glob Health  ·  25.09.2026  ·  PMID 42799142</w:t>
      </w:r>
    </w:p>
    <w:p>
      <w:r>
        <w:t>Eine systematische Übersicht mit Metaanalyse untersuchte die schützende Wirkung von Grünflächen auf die Sterblichkeit während Hitzewellen in elf Studien aus China, Frankreich, Deutschland, Jordanien, der Schweiz, USA und global.</w:t>
      </w:r>
    </w:p>
    <w:p>
      <w:r>
        <w:rPr>
          <w:b/>
        </w:rPr>
        <w:t xml:space="preserve">Ergebnis: </w:t>
      </w:r>
      <w:r>
        <w:t>Hitzewellen erhöhten die Mortalität sowohl in Gebieten mit niedriger (RR = 1,33; 95%-KI: 1,15–1,55) als auch hoher Grünflächendichte (RR = 1,18; 95%-KI: 1,03–1,36). Der Hitzesterblichkeitsanstieg war in Gebieten mit weniger Grün um 11 % stärker als in Gebieten mit höherer Grünflächendichte (RoR = 1,11; 95%-KI: 1,06–1,15).</w:t>
      </w:r>
    </w:p>
    <w:p>
      <w:r>
        <w:rPr>
          <w:b/>
          <w:sz w:val="19"/>
        </w:rPr>
        <w:t xml:space="preserve">Übertragbarkeit: </w:t>
      </w:r>
      <w:r>
        <w:rPr>
          <w:sz w:val="19"/>
        </w:rPr>
        <w:t>Mitteleuropa und gemäßigte Klimazonen; Methodik auf Deutschland übertragbar</w:t>
      </w:r>
    </w:p>
    <w:p>
      <w:r>
        <w:rPr>
          <w:color w:val="5A7D3A"/>
          <w:sz w:val="18"/>
        </w:rPr>
        <w:t>https://pubmed.ncbi.nlm.nih.gov/42799142/</w:t>
      </w:r>
    </w:p>
    <w:p>
      <w:pPr>
        <w:pStyle w:val="Heading2"/>
      </w:pPr>
      <w:r>
        <w:t>Wildtiere, Klimawandel und virale Spillover-Ereignisse in Australien</w:t>
      </w:r>
    </w:p>
    <w:p>
      <w:r>
        <w:rPr>
          <w:i/>
          <w:color w:val="666666"/>
          <w:sz w:val="18"/>
        </w:rPr>
        <w:t>Ali MW et al.  ·  Viruses  ·  11.09.2026  ·  PMID 42797833</w:t>
      </w:r>
    </w:p>
    <w:p>
      <w:r>
        <w:t>Eine Übersicht analysierte, wie Klimawandel und Wildtier-Reservoire zur Entstehung von 13 wichtigen zoonotischen Viren in Australien beitragen und deren Transmissionsdynamiken beeinflussen.</w:t>
      </w:r>
    </w:p>
    <w:p>
      <w:r>
        <w:rPr>
          <w:b/>
        </w:rPr>
        <w:t xml:space="preserve">Ergebnis: </w:t>
      </w:r>
      <w:r>
        <w:t>Temperatur und Niederschlag waren Hauptklimafaktoren für Ross River, Barmah Forest, Murray Valley Encephalitis, Japanese Encephalitis, West Nile/Kunjin und Vogelgrippe-Virus. Temperatur zeigte nichtlineare Beziehung zu Vektorübertragung; überdurchschnittliche Niederschläge erhöhten Ausbruchsrisiko durch Mückenhabitate und Wirtsaktivität. Wissenslücken: Wildtier-Virologie, Klima-Krankheits-Pfade, integrierte One-Health-Surveillance.</w:t>
      </w:r>
    </w:p>
    <w:p>
      <w:r>
        <w:rPr>
          <w:b/>
          <w:sz w:val="19"/>
        </w:rPr>
        <w:t xml:space="preserve">Übertragbarkeit: </w:t>
      </w:r>
      <w:r>
        <w:rPr>
          <w:sz w:val="19"/>
        </w:rPr>
        <w:t>Australien subtropisch/temperat; Klimafaktoren und Vektorbiology übertragbar auf gemäßigte Zonen</w:t>
      </w:r>
    </w:p>
    <w:p>
      <w:r>
        <w:rPr>
          <w:color w:val="5A7D3A"/>
          <w:sz w:val="18"/>
        </w:rPr>
        <w:t>https://pubmed.ncbi.nlm.nih.gov/42797833/</w:t>
      </w:r>
    </w:p>
    <w:p>
      <w:pPr>
        <w:pStyle w:val="Heading2"/>
      </w:pPr>
      <w:r>
        <w:t>Umweltschadstoffe und Demenzrisiko: Evidenzübersicht</w:t>
      </w:r>
    </w:p>
    <w:p>
      <w:r>
        <w:rPr>
          <w:i/>
          <w:color w:val="666666"/>
          <w:sz w:val="18"/>
        </w:rPr>
        <w:t>Huang Y et al.  ·  Int J Mol Sci  ·  15.09.2026  ·  PMID 42794653</w:t>
      </w:r>
    </w:p>
    <w:p>
      <w:r>
        <w:t>Eine systematische Übersicht (2020–2026) untersuchte Assoziationen zwischen Luftverschmutzung, chemischen Schadstoffen und Demenz sowie zugrundeliegende Mechanismen.</w:t>
      </w:r>
    </w:p>
    <w:p>
      <w:r>
        <w:rPr>
          <w:b/>
        </w:rPr>
        <w:t xml:space="preserve">Ergebnis: </w:t>
      </w:r>
      <w:r>
        <w:t>Langzeitexposition gegenüber PM2.5, NO₂ und Rußpartikeln war mit erhöhtem Demenzrisiko assoziiert, PM10 und Ozon zeigten unklare Befunde. Phthalate, Bisphenole, Schwermetalle (Blei, Cadmium) und PFOS waren mit kognitiver Verschlechterung verbunden. Mechanismen: oxidativer Stress, Neuroinflammation, Alzheimer-Pathologie und Gefäßschäden.</w:t>
      </w:r>
    </w:p>
    <w:p>
      <w:r>
        <w:rPr>
          <w:b/>
          <w:sz w:val="19"/>
        </w:rPr>
        <w:t xml:space="preserve">Übertragbarkeit: </w:t>
      </w:r>
      <w:r>
        <w:rPr>
          <w:sz w:val="19"/>
        </w:rPr>
        <w:t>Übersichtsarbeit auf Basis epidemiologischer Studien; Mechanismen klimazonenunabhängig</w:t>
      </w:r>
    </w:p>
    <w:p>
      <w:r>
        <w:rPr>
          <w:color w:val="5A7D3A"/>
          <w:sz w:val="18"/>
        </w:rPr>
        <w:t>https://pubmed.ncbi.nlm.nih.gov/42794653/</w:t>
      </w:r>
    </w:p>
    <w:p>
      <w:pPr>
        <w:pStyle w:val="Heading2"/>
      </w:pPr>
      <w:r>
        <w:t>Passivrauchen und chronische Nierenerkrankung: Querschnitt- und Kohortenstudie</w:t>
      </w:r>
    </w:p>
    <w:p>
      <w:r>
        <w:rPr>
          <w:i/>
          <w:color w:val="666666"/>
          <w:sz w:val="18"/>
        </w:rPr>
        <w:t>Huang R et al.  ·  Medicine (Baltimore)  ·  18.09.2026  ·  PMID 42760653</w:t>
      </w:r>
    </w:p>
    <w:p>
      <w:r>
        <w:t>Eine Querschnitt- und prospektive Kohortenstudie analysierte 13.276 Nichtraucher der NHANES (1999–2020) auf Assoziationen zwischen Passivrauche-Exposition und CKD-Prävalenz sowie Sterblichkeit bei CKD-Patienten.</w:t>
      </w:r>
    </w:p>
    <w:p>
      <w:r>
        <w:rPr>
          <w:b/>
        </w:rPr>
        <w:t xml:space="preserve">Ergebnis: </w:t>
      </w:r>
      <w:r>
        <w:t>Moderate Passivrauche-Exposition war mit erhöhter CKD-Prävalenz assoziiert (OR = 1,37; 95%-KI: 1,07–1,76; p = 0,01). Bei 1.630 CKD-Patienten waren moderate und starke Exposition mit höherer Gesamtmortalität assoziiert (HR = 2,03 [95%-KI: 1,23–3,36] und HR = 1,80 [95%-KI: 1,11–2,93]). Jede Verdoppelung der Serum-Cotinin-Konzentration erhöhte Mortalitätsrisiko um 4 % (HR = 1,04; 95%-KI: 1,01–1,08; p = 0,02).</w:t>
      </w:r>
    </w:p>
    <w:p>
      <w:r>
        <w:rPr>
          <w:b/>
          <w:sz w:val="19"/>
        </w:rPr>
        <w:t xml:space="preserve">Übertragbarkeit: </w:t>
      </w:r>
      <w:r>
        <w:rPr>
          <w:sz w:val="19"/>
        </w:rPr>
        <w:t>USA, NHANES-Kohorte; Assoziationsmuster auf gemäßigte Zonen übertragbar</w:t>
      </w:r>
    </w:p>
    <w:p>
      <w:r>
        <w:rPr>
          <w:color w:val="5A7D3A"/>
          <w:sz w:val="18"/>
        </w:rPr>
        <w:t>https://pubmed.ncbi.nlm.nih.gov/42760653/</w:t>
      </w:r>
    </w:p>
    <w:p>
      <w:pPr>
        <w:pStyle w:val="Heading2"/>
      </w:pPr>
      <w:r>
        <w:t>Luftverschmutzung, CCL22 und atopische Dermatitis: Integrative Transkriptomik</w:t>
      </w:r>
    </w:p>
    <w:p>
      <w:r>
        <w:rPr>
          <w:i/>
          <w:color w:val="666666"/>
          <w:sz w:val="18"/>
        </w:rPr>
        <w:t>Gao C et al.  ·  Front Public Health  ·  03.09.2026  ·  PMID 42756293</w:t>
      </w:r>
    </w:p>
    <w:p>
      <w:r>
        <w:t>Eine integrierte Toxikogenomik-Analyse identifizierte gemeinsame Signale zwischen Luftschadstoff-Targets und atopischer Dermatitis, mit Fokus auf Immunreaktionen.</w:t>
      </w:r>
    </w:p>
    <w:p>
      <w:r>
        <w:rPr>
          <w:b/>
        </w:rPr>
        <w:t xml:space="preserve">Ergebnis: </w:t>
      </w:r>
      <w:r>
        <w:t>Ein Machine-Learning-Modell (AUC 0,963) identifizierte ein Luftschadstoff-AD-Profil mit zehn Genen, angeführt von CCL22, das in dendritischen Zellen und Makrophagen hochreguliert ist. In-silico-Perturbation von CCL22 war mit extrazellulärer Matrix- und Stromaumbau assoziiert; DNFB-induzierte AD im Mausmodell bestätigte erhöhte CCL22-Expression in läsionaler Haut.</w:t>
      </w:r>
    </w:p>
    <w:p>
      <w:r>
        <w:rPr>
          <w:b/>
          <w:sz w:val="19"/>
        </w:rPr>
        <w:t xml:space="preserve">Übertragbarkeit: </w:t>
      </w:r>
      <w:r>
        <w:rPr>
          <w:sz w:val="19"/>
        </w:rPr>
        <w:t>Molekulare Mechanismen, experimentelle Validierung; Luftverschmutzung-Exposition klimazonenunabhängig relevant</w:t>
      </w:r>
    </w:p>
    <w:p>
      <w:r>
        <w:rPr>
          <w:color w:val="5A7D3A"/>
          <w:sz w:val="18"/>
        </w:rPr>
        <w:t>https://pubmed.ncbi.nlm.nih.gov/42756293/</w:t>
      </w:r>
    </w:p>
    <w:p>
      <w:pPr>
        <w:pStyle w:val="Heading2"/>
      </w:pPr>
      <w:r>
        <w:t>Luftschadstoff-assoziierte Proteinprofile und Vorhofflimmern-Risiko</w:t>
      </w:r>
    </w:p>
    <w:p>
      <w:r>
        <w:rPr>
          <w:i/>
          <w:color w:val="666666"/>
          <w:sz w:val="18"/>
        </w:rPr>
        <w:t>Chen Y et al.  ·  Ecotoxicol Environ Saf  ·  15.09.2026  ·  PMID 42607596</w:t>
      </w:r>
    </w:p>
    <w:p>
      <w:r>
        <w:t>Eine proteomweite Analyse im UK Biobank (n = 19.645) untersuchte Assoziationen zwischen Langzeitexposition gegenüber sieben Luftschadstoffen und Proteinbiomarkern für Vorhofflimmern-Inzidenz.</w:t>
      </w:r>
    </w:p>
    <w:p>
      <w:r>
        <w:rPr>
          <w:b/>
        </w:rPr>
        <w:t xml:space="preserve">Ergebnis: </w:t>
      </w:r>
      <w:r>
        <w:t>Personalisierte Proteinprofile für PM2.5, PM10, NO₂, NOx, SO₂, Benzol und O₃ waren mit erhöhtem Vorhofflimmern-Risiko assoziiert. Personen mit hohem Proteinrisiko-Score verloren geschätzt 1,15–1,25 Jahre Vorhofflimmern-freies Leben im Vergleich zu niedrigem Risiko. Spezifische Proteine (ANGPT2, GDF15, PLAUR) wurden als Mediatoren identifiziert.</w:t>
      </w:r>
    </w:p>
    <w:p>
      <w:r>
        <w:rPr>
          <w:b/>
          <w:sz w:val="19"/>
        </w:rPr>
        <w:t xml:space="preserve">Übertragbarkeit: </w:t>
      </w:r>
      <w:r>
        <w:rPr>
          <w:sz w:val="19"/>
        </w:rPr>
        <w:t>UK Biobank, gemäßigte Klimazone, vergleichbar mit Mitteleuropa</w:t>
      </w:r>
    </w:p>
    <w:p>
      <w:r>
        <w:rPr>
          <w:color w:val="5A7D3A"/>
          <w:sz w:val="18"/>
        </w:rPr>
        <w:t>https://pubmed.ncbi.nlm.nih.gov/42607596/</w:t>
      </w:r>
    </w:p>
    <w:p>
      <w:pPr>
        <w:pStyle w:val="Heading1"/>
      </w:pPr>
      <w:r>
        <w:t>Aufgenommen am 26.09.2026</w:t>
      </w:r>
    </w:p>
    <w:p>
      <w:pPr>
        <w:pStyle w:val="Heading2"/>
      </w:pPr>
      <w:r>
        <w:t>MotherHeat Alert: Hitzearly-Warning-System für schwangere und postpartale Frauen</w:t>
      </w:r>
    </w:p>
    <w:p>
      <w:r>
        <w:rPr>
          <w:i/>
          <w:color w:val="666666"/>
          <w:sz w:val="18"/>
        </w:rPr>
        <w:t>Heil CS et al.  ·  JMIR Mhealth Uhealth  ·  25.09.2026  ·  PMID 42790880</w:t>
      </w:r>
    </w:p>
    <w:p>
      <w:r>
        <w:t>Prospektive Evaluationsstudie eines mobilen Hitzewarnsystems speziell für schwangere und postpartale Frauen in Südafrika über 6 Monate mit 201 Teilnehmerinnen.</w:t>
      </w:r>
    </w:p>
    <w:p>
      <w:r>
        <w:rPr>
          <w:b/>
        </w:rPr>
        <w:t xml:space="preserve">Ergebnis: </w:t>
      </w:r>
      <w:r>
        <w:t>Hohe Usability (PSSUQ-Scores 1,76 bei schwangeren und 1,37 bei postpartalen Frauen). Selbstberichtete Verhaltensänderung durch App-Warnungen als groß bis sehr groß von 67 % der schwangeren und 83 % der postpartalen Frauen bewertet; jedoch zeigte sich beim Vergleich Baseline zu Endpunkt ein Rückgang der Schutzverhalten, wahrscheinlich durch Saisonalität. Wissenszuwachs als groß bis sehr groß bei 79 % der schwangeren und 88 % der postpartalen Frauen. Attrition betrug 30 % in der Schwangerschaftsgruppe und 19 % in der postpartalen Gruppe.</w:t>
      </w:r>
    </w:p>
    <w:p>
      <w:r>
        <w:rPr>
          <w:b/>
          <w:sz w:val="19"/>
        </w:rPr>
        <w:t xml:space="preserve">Übertragbarkeit: </w:t>
      </w:r>
      <w:r>
        <w:rPr>
          <w:sz w:val="19"/>
        </w:rPr>
        <w:t>Südafrika, subtropisch; Methodik für vulnerable Gruppen übertragbar</w:t>
      </w:r>
    </w:p>
    <w:p>
      <w:r>
        <w:rPr>
          <w:color w:val="5A7D3A"/>
          <w:sz w:val="18"/>
        </w:rPr>
        <w:t>https://pubmed.ncbi.nlm.nih.gov/42790880/</w:t>
      </w:r>
    </w:p>
    <w:p>
      <w:pPr>
        <w:pStyle w:val="Heading2"/>
      </w:pPr>
      <w:r>
        <w:t>Klimarisiken und Bewältigungspraktiken vulnerabler Bevölkerungen in der östlichen Mittelmeerregion</w:t>
      </w:r>
    </w:p>
    <w:p>
      <w:r>
        <w:rPr>
          <w:i/>
          <w:color w:val="666666"/>
          <w:sz w:val="18"/>
        </w:rPr>
        <w:t>Rosenthal A et al.  ·  Front Public Health  ·  10.09.2026  ·  PMID 42787252</w:t>
      </w:r>
    </w:p>
    <w:p>
      <w:r>
        <w:t>Qualitative Fokusgruppenstudie mit 69 jüdischen und beduinischen Bewohnern der Negev-Wüste (Israel) zu Wahrnehmung und Bewältigung klimabezogener Risiken.</w:t>
      </w:r>
    </w:p>
    <w:p>
      <w:r>
        <w:rPr>
          <w:b/>
        </w:rPr>
        <w:t xml:space="preserve">Ergebnis: </w:t>
      </w:r>
      <w:r>
        <w:t>Identifikation von Bewältigungsmechanismen auf individueller, Gemeinschafts- und institutioneller Ebene. Zentrale Befunde: Klimafolgen erfahren unter den Bedingungen von Armut, sozialer/politischer Marginalisierung, Gewalt und Zugangsbarrieren zu Gesundheitsversorgung. Alltagsanpassungen in Kontexten staatlicher Abwesenheit entwickelt. Klimawandeleffekte sind Teile anderer Vulnerabilitäten und können nicht separat von ihnen betrachtet werden.</w:t>
      </w:r>
    </w:p>
    <w:p>
      <w:r>
        <w:rPr>
          <w:b/>
          <w:sz w:val="19"/>
        </w:rPr>
        <w:t xml:space="preserve">Übertragbarkeit: </w:t>
      </w:r>
      <w:r>
        <w:rPr>
          <w:sz w:val="19"/>
        </w:rPr>
        <w:t>Östliche Mittelmeerregion (semi-arid); Konzepte zu Vulnerabilität und Anpassung im Prinzip übertragbar</w:t>
      </w:r>
    </w:p>
    <w:p>
      <w:r>
        <w:rPr>
          <w:color w:val="5A7D3A"/>
          <w:sz w:val="18"/>
        </w:rPr>
        <w:t>https://pubmed.ncbi.nlm.nih.gov/42787252/</w:t>
      </w:r>
    </w:p>
    <w:p>
      <w:pPr>
        <w:pStyle w:val="Heading2"/>
      </w:pPr>
      <w:r>
        <w:t>PM₂.₅-assoziierte Lungenkrebslast in Marokko: räumliche Analyse</w:t>
      </w:r>
    </w:p>
    <w:p>
      <w:r>
        <w:rPr>
          <w:i/>
          <w:color w:val="666666"/>
          <w:sz w:val="18"/>
        </w:rPr>
        <w:t>Bouchriti Y et al.  ·  Environ Monit Assess  ·  24.09.2026  ·  PMID 42782547</w:t>
      </w:r>
    </w:p>
    <w:p>
      <w:r>
        <w:t>WHO AirQ+-Modellierung zu PM₂.₅-zurechenbarer Lungenkrebslast in 46 marokkanischen städtischen und ländlichen Regionen anhand von Expositions- und epidemiologischen Risikofunktionen.</w:t>
      </w:r>
    </w:p>
    <w:p>
      <w:r>
        <w:rPr>
          <w:b/>
        </w:rPr>
        <w:t xml:space="preserve">Ergebnis: </w:t>
      </w:r>
      <w:r>
        <w:t>Geografische Disparitäten: PM₂.₅ 7,1–28,4 µg/m³. In El Jadida (niedrig): relatives Risiko 1,02 (95%-KI 1,01–1,03), zurechenbare Quote 2,35 %. In Errachidia (hoch): relatives Risiko 1,30 (95%-KI 1,17–1,42), zurechenbare Quote 23,29 %. Weitere Hochexpositionsgebiete: Ouarzazate (RR 1,19), Taourirt (RR 1,17). Casablanca (moderate RR 1,06) mit großen Fallzahlen (24 zurechenbare Fälle). Südregionen und ländliche Gebiete als Prioritätszonen identifiziert.</w:t>
      </w:r>
    </w:p>
    <w:p>
      <w:r>
        <w:rPr>
          <w:b/>
          <w:sz w:val="19"/>
        </w:rPr>
        <w:t xml:space="preserve">Übertragbarkeit: </w:t>
      </w:r>
      <w:r>
        <w:rPr>
          <w:sz w:val="19"/>
        </w:rPr>
        <w:t>Nordafrika, semi-arid bis arid; Methodik übertragbar, Schwellwerte nicht</w:t>
      </w:r>
    </w:p>
    <w:p>
      <w:r>
        <w:rPr>
          <w:color w:val="5A7D3A"/>
          <w:sz w:val="18"/>
        </w:rPr>
        <w:t>https://pubmed.ncbi.nlm.nih.gov/42782547/</w:t>
      </w:r>
    </w:p>
    <w:p>
      <w:pPr>
        <w:pStyle w:val="Heading2"/>
      </w:pPr>
      <w:r>
        <w:t>PM₂.₅-Bestandteile und Schlaganfallrisiko: Kohortenstudie Nordchina</w:t>
      </w:r>
    </w:p>
    <w:p>
      <w:r>
        <w:rPr>
          <w:i/>
          <w:color w:val="666666"/>
          <w:sz w:val="18"/>
        </w:rPr>
        <w:t>Wang H et al.  ·  Front Public Health  ·  09.09.2026  ·  PMID 42780684</w:t>
      </w:r>
    </w:p>
    <w:p>
      <w:r>
        <w:t>Prospektive Kohortenstudie der China Health and Retirement Longitudinal Study (CHARLS) 2013–2018 zu langfristiger Exposition gegenüber PM₂.₅-Bestandteilen und inzidentem Schlaganfallrisiko bei 8.724 Erwachsenen.</w:t>
      </w:r>
    </w:p>
    <w:p>
      <w:r>
        <w:rPr>
          <w:b/>
        </w:rPr>
        <w:t xml:space="preserve">Ergebnis: </w:t>
      </w:r>
      <w:r>
        <w:t>610 Schlaganfälle über 5 Jahre Nachbeobachtung. Adjustierte Hazard Ratios pro Interquartile-Range-Steigerung: Gesamt-PM₂.₅ 1,55 (95%-KI 1,35–1,79); Sulfat 1,55; Nitrat 1,37; Ammonium 1,42; organische Substanz 1,59; Ruß 1,77 (95%-KI 1,54–2,03). Ruß zeigte mit 28,6 % das größte Gewicht in der Mischungsanalyse. Erhöhte Suszeptibilität in Altersgruppe &gt;65 Jahre und Südchina-Bewohner.</w:t>
      </w:r>
    </w:p>
    <w:p>
      <w:r>
        <w:rPr>
          <w:b/>
          <w:sz w:val="19"/>
        </w:rPr>
        <w:t xml:space="preserve">Übertragbarkeit: </w:t>
      </w:r>
      <w:r>
        <w:rPr>
          <w:sz w:val="19"/>
        </w:rPr>
        <w:t>Nord- und Südchina, gemäßigte bis subtropische Klimazone; Bevölkerungsstruktur unterschiedlich</w:t>
      </w:r>
    </w:p>
    <w:p>
      <w:r>
        <w:rPr>
          <w:color w:val="5A7D3A"/>
          <w:sz w:val="18"/>
        </w:rPr>
        <w:t>https://pubmed.ncbi.nlm.nih.gov/42780684/</w:t>
      </w:r>
    </w:p>
    <w:p>
      <w:pPr>
        <w:pStyle w:val="Heading2"/>
      </w:pPr>
      <w:r>
        <w:t>Luftverschmutzungsspitzen und Depression: Krankenhaus- und Ambulanzbesuche</w:t>
      </w:r>
    </w:p>
    <w:p>
      <w:r>
        <w:rPr>
          <w:i/>
          <w:color w:val="666666"/>
          <w:sz w:val="18"/>
        </w:rPr>
        <w:t>Ma Y et al.  ·  Ecotoxicol Environ Saf  ·  15.09.2026  ·  PMID 42641445</w:t>
      </w:r>
    </w:p>
    <w:p>
      <w:r>
        <w:t>Landesweite Fall-Crossover-Studie zu Assoziationen zwischen kurzfristigen absoluten Luftverschmutzungssteigerungen und Depressionsmorbidität in 239 chinesischen Städten 2013–2017.</w:t>
      </w:r>
    </w:p>
    <w:p>
      <w:r>
        <w:rPr>
          <w:b/>
        </w:rPr>
        <w:t xml:space="preserve">Ergebnis: </w:t>
      </w:r>
      <w:r>
        <w:t>Pro Interquartile-Range-Steigerung in Luftverschmutzungszunahmen (APINs) bei Lag 0–3: Krankenhaus-Aufnahmen Depressionsmorbidität um 0,59 % (NO₂ 1,66 %) erhöht; Ambulanzbesuche um 0,42 % (NO₂ 0,85 %) erhöht. Insgesamt 330.610 Krankenhausaufnahmen und 3.726.390 Ambulanzbesuche analysiert. Befunde robust gegenüber Anpassung für absolute Schadstoffkonzentrationen.</w:t>
      </w:r>
    </w:p>
    <w:p>
      <w:r>
        <w:rPr>
          <w:b/>
          <w:sz w:val="19"/>
        </w:rPr>
        <w:t xml:space="preserve">Übertragbarkeit: </w:t>
      </w:r>
      <w:r>
        <w:rPr>
          <w:sz w:val="19"/>
        </w:rPr>
        <w:t>China; Luftqualitätsbezug vorhanden, aber Klimazone und Bevölkerungsstruktur begrenzt vergleichbar</w:t>
      </w:r>
    </w:p>
    <w:p>
      <w:r>
        <w:rPr>
          <w:color w:val="5A7D3A"/>
          <w:sz w:val="18"/>
        </w:rPr>
        <w:t>https://pubmed.ncbi.nlm.nih.gov/42641445/</w:t>
      </w:r>
    </w:p>
    <w:p>
      <w:pPr>
        <w:pStyle w:val="Heading2"/>
      </w:pPr>
      <w:r>
        <w:t>Energiebilanz und Thermoregulation im Hitzestress: Lehrintervention für Medizinstudenten</w:t>
      </w:r>
    </w:p>
    <w:p>
      <w:r>
        <w:rPr>
          <w:i/>
          <w:color w:val="666666"/>
          <w:sz w:val="18"/>
        </w:rPr>
        <w:t>Riemann A et al.  ·  BMC Med Educ  ·  20.07.2026  ·  PMID 42477632</w:t>
      </w:r>
    </w:p>
    <w:p>
      <w:r>
        <w:t>Praktisches Unterrichtsmodul für 89 Medizinstudenten zur Vermittlung von Metabolismus und Thermoregulation durch Messung von Herzfrequenz, Metabolismusrate und Körpertemperatur in Ruhe und unter moderater körperlicher Belastung.</w:t>
      </w:r>
    </w:p>
    <w:p>
      <w:r>
        <w:rPr>
          <w:b/>
        </w:rPr>
        <w:t xml:space="preserve">Ergebnis: </w:t>
      </w:r>
      <w:r>
        <w:t>Messungen zeigten durchschnittliche Steigerung der Körperkerntemperatur um 1,33 °C/h in Ruhe und 4,4 °C/h unter moderater Belastung. Moderate Belastung führte zu Metabolismusrate-Anstieg mit überwiegender Umwandlung in Wärmeerzeugung statt Muskelarbeit. Dramatische Verschiebung der Wärmeableitungsmechanismen während körperlicher Aktivität beobachtet. Nur geringfügige Unterschiede zwischen weiblichen und männlichen Probanden. Kurs erhielt sehr positive Bewertungen.</w:t>
      </w:r>
    </w:p>
    <w:p>
      <w:r>
        <w:rPr>
          <w:b/>
          <w:sz w:val="19"/>
        </w:rPr>
        <w:t xml:space="preserve">Übertragbarkeit: </w:t>
      </w:r>
      <w:r>
        <w:rPr>
          <w:sz w:val="19"/>
        </w:rPr>
        <w:t>Deutschland (Halle-Wittenberg); Lehrmethodik zur Hitzerisiken-Sensibilisierung für Gesundheitsfachpersonen</w:t>
      </w:r>
    </w:p>
    <w:p>
      <w:r>
        <w:rPr>
          <w:color w:val="5A7D3A"/>
          <w:sz w:val="18"/>
        </w:rPr>
        <w:t>https://pubmed.ncbi.nlm.nih.gov/42477632/</w:t>
      </w:r>
    </w:p>
    <w:p>
      <w:pPr>
        <w:pStyle w:val="Heading1"/>
      </w:pPr>
      <w:r>
        <w:t>Aufgenommen am 25.09.2026</w:t>
      </w:r>
    </w:p>
    <w:p>
      <w:pPr>
        <w:pStyle w:val="Heading2"/>
      </w:pPr>
      <w:r>
        <w:t>Nicht optimale Temperaturen und chronische Herz-Kreislauf-Erkrankungen</w:t>
      </w:r>
    </w:p>
    <w:p>
      <w:r>
        <w:rPr>
          <w:i/>
          <w:color w:val="666666"/>
          <w:sz w:val="18"/>
        </w:rPr>
        <w:t>Münzel T et al.  ·  Semin Immunopathol  ·  24.09.2026  ·  PMID 42782543</w:t>
      </w:r>
    </w:p>
    <w:p>
      <w:r>
        <w:t>Narrative Übersichtsarbeit zu Hitze- und Kälteexposition als Treiber chronischer kardiovaskulärer Erkrankungen, mit Fokus auf Epidemiologie, Mechanismen und Präventionsstrategien in gemäßigten Klimazonen.</w:t>
      </w:r>
    </w:p>
    <w:p>
      <w:r>
        <w:rPr>
          <w:b/>
        </w:rPr>
        <w:t xml:space="preserve">Ergebnis: </w:t>
      </w:r>
      <w:r>
        <w:t>Hitze und Kälte verursachen Millionen jährliche Todesfälle, mit wachsendem Anteil durch Herz-Kreislauf-Erkrankungen. U- und J-förmige Dosis-Wirkungs-Kurven zeigen überproportionale Effekte bei älteren und sozioökonomisch benachteiligten Gruppen. Mechanismen umfassen autonome Imbalance, endotheliale Dysfunktion, Entzündung und Koagulopathien.</w:t>
      </w:r>
    </w:p>
    <w:p>
      <w:r>
        <w:rPr>
          <w:b/>
          <w:sz w:val="19"/>
        </w:rPr>
        <w:t xml:space="preserve">Übertragbarkeit: </w:t>
      </w:r>
      <w:r>
        <w:rPr>
          <w:sz w:val="19"/>
        </w:rPr>
        <w:t>Deutschland, Mitteleuropa – direkt übertragbare Klimazone und Versorgungsstruktur</w:t>
      </w:r>
    </w:p>
    <w:p>
      <w:r>
        <w:rPr>
          <w:color w:val="5A7D3A"/>
          <w:sz w:val="18"/>
        </w:rPr>
        <w:t>https://pubmed.ncbi.nlm.nih.gov/42782543/</w:t>
      </w:r>
    </w:p>
    <w:p>
      <w:pPr>
        <w:pStyle w:val="Heading2"/>
      </w:pPr>
      <w:r>
        <w:t>Klimawandel und Atemwegsgesundheit: ein kritischer Moment</w:t>
      </w:r>
    </w:p>
    <w:p>
      <w:r>
        <w:rPr>
          <w:i/>
          <w:color w:val="666666"/>
          <w:sz w:val="18"/>
        </w:rPr>
        <w:t>Chatkin JM et al.  ·  Respir Res Clin Pract  ·  22.05.2026  ·  PMID 42780874</w:t>
      </w:r>
    </w:p>
    <w:p>
      <w:r>
        <w:t>Narrative Übersichtsarbeit zu direkten und indirekten Auswirkungen des Klimawandels auf Atemwegserkrankungen durch Extremwetter, Allergene und Luftverschmutzung.</w:t>
      </w:r>
    </w:p>
    <w:p>
      <w:r>
        <w:rPr>
          <w:b/>
        </w:rPr>
        <w:t xml:space="preserve">Ergebnis: </w:t>
      </w:r>
      <w:r>
        <w:t>Klimawandel erhöht Häufigkeit von Hitze, Trockenheit, Überschwemmungen und Waldbränden, die Luftverschmutzung, Aeroallergene und kardiorespiratorische Morbidität verstärken. Ärzte spielen zentrale Rolle bei Patientenkommunikation über Klimafolgen und Mitigation.</w:t>
      </w:r>
    </w:p>
    <w:p>
      <w:r>
        <w:rPr>
          <w:b/>
          <w:sz w:val="19"/>
        </w:rPr>
        <w:t xml:space="preserve">Übertragbarkeit: </w:t>
      </w:r>
      <w:r>
        <w:rPr>
          <w:sz w:val="19"/>
        </w:rPr>
        <w:t>Brasilien, mittel. Klimazone – Mechanismen gelten auch für Deutschland</w:t>
      </w:r>
    </w:p>
    <w:p>
      <w:r>
        <w:rPr>
          <w:color w:val="5A7D3A"/>
          <w:sz w:val="18"/>
        </w:rPr>
        <w:t>https://pubmed.ncbi.nlm.nih.gov/42780874/</w:t>
      </w:r>
    </w:p>
    <w:p>
      <w:pPr>
        <w:pStyle w:val="Heading2"/>
      </w:pPr>
      <w:r>
        <w:t>Temperatur, Luftverschmutzung und Grünflächen: Umweltrisiken für HPV-Positivität</w:t>
      </w:r>
    </w:p>
    <w:p>
      <w:r>
        <w:rPr>
          <w:i/>
          <w:color w:val="666666"/>
          <w:sz w:val="18"/>
        </w:rPr>
        <w:t>Hong X et al.  ·  Front Public Health  ·  09.09.2026  ·  PMID 42780692</w:t>
      </w:r>
    </w:p>
    <w:p>
      <w:r>
        <w:t>Querschnittsanalyse von 1.287.412 chinesischen Frauen zur assoziation zwischen Temperatur, PM2,5, NDVI und Screening-detektierter HPV-Posititivität mittels verteilter Lag-Nicht-linearer Modelle.</w:t>
      </w:r>
    </w:p>
    <w:p>
      <w:r>
        <w:rPr>
          <w:b/>
        </w:rPr>
        <w:t xml:space="preserve">Ergebnis: </w:t>
      </w:r>
      <w:r>
        <w:t>Niedrige Temperatur (13,3°C vs. 25,6°C Referenz) erhöhte HPV-Odds bei Lag Wochen 3–8 (kumOR=1,30, 95%-KI 1,19–1,43). Hohe PM2,5 (38,0 µg/m³) war assoziiert mit höheren Odds über 1–16 Wochen (kumOR=1,17, 95%-KI 1,05–1,28). Niedrige Vegetation (NDVI 0,23) erhöhte Odds über Wochen 5–18 (kumOR=1,32, 95%-KI 1,13–1,57).</w:t>
      </w:r>
    </w:p>
    <w:p>
      <w:r>
        <w:rPr>
          <w:b/>
          <w:sz w:val="19"/>
        </w:rPr>
        <w:t xml:space="preserve">Übertragbarkeit: </w:t>
      </w:r>
      <w:r>
        <w:rPr>
          <w:sz w:val="19"/>
        </w:rPr>
        <w:t>China, Subtropen – Methodik übertragbar, Temperaturschwellen nicht</w:t>
      </w:r>
    </w:p>
    <w:p>
      <w:r>
        <w:rPr>
          <w:color w:val="5A7D3A"/>
          <w:sz w:val="18"/>
        </w:rPr>
        <w:t>https://pubmed.ncbi.nlm.nih.gov/42780692/</w:t>
      </w:r>
    </w:p>
    <w:p>
      <w:pPr>
        <w:pStyle w:val="Heading2"/>
      </w:pPr>
      <w:r>
        <w:t>Klimawandel-Bildung bei Schwangeren: Effekte auf Bewusstsein und Hoffnung</w:t>
      </w:r>
    </w:p>
    <w:p>
      <w:r>
        <w:rPr>
          <w:i/>
          <w:color w:val="666666"/>
          <w:sz w:val="18"/>
        </w:rPr>
        <w:t>Aydın Çeli̇k S et al.  ·  BMC Pregnancy Childbirth  ·  25.07.2026  ·  PMID 42778888</w:t>
      </w:r>
    </w:p>
    <w:p>
      <w:r>
        <w:t>Randomisierte kontrollierte Studie mit 154 Schwangeren in Istanbul zur Wirkung eines 60-Minuten-Trainings zu Klimawandel und Schwangerschaft auf Sorge, Bewusstsein und Hoffnung.</w:t>
      </w:r>
    </w:p>
    <w:p>
      <w:r>
        <w:rPr>
          <w:b/>
        </w:rPr>
        <w:t xml:space="preserve">Ergebnis: </w:t>
      </w:r>
      <w:r>
        <w:t>Nach Intervention stieg in der Interventionsgruppe (n=77) Klimawandel-Sorge, Bewusstsein und Hoffnung signifikant (p&lt;0,001) mit großen Effektgrößen (d=1,30–2,20). Kontrollgruppe zeigte Rückgang in Sorge und Hoffnung. Zwischen-Gruppen-Unterschiede signifikant (p&lt;0,05), Gruppen×Zeit-Interaktion p&lt;0,001.</w:t>
      </w:r>
    </w:p>
    <w:p>
      <w:r>
        <w:rPr>
          <w:b/>
          <w:sz w:val="19"/>
        </w:rPr>
        <w:t xml:space="preserve">Übertragbarkeit: </w:t>
      </w:r>
      <w:r>
        <w:rPr>
          <w:sz w:val="19"/>
        </w:rPr>
        <w:t>Türkei, gemäßigte Zone – Gesundheitsbildung übertragbar auf vulnerable Gruppen</w:t>
      </w:r>
    </w:p>
    <w:p>
      <w:r>
        <w:rPr>
          <w:color w:val="5A7D3A"/>
          <w:sz w:val="18"/>
        </w:rPr>
        <w:t>https://pubmed.ncbi.nlm.nih.gov/42778888/</w:t>
      </w:r>
    </w:p>
    <w:p>
      <w:pPr>
        <w:pStyle w:val="Heading2"/>
      </w:pPr>
      <w:r>
        <w:t>Luftverschmutzung und metabolisch-assoziierte Fettlebererkrankung in China</w:t>
      </w:r>
    </w:p>
    <w:p>
      <w:r>
        <w:rPr>
          <w:i/>
          <w:color w:val="666666"/>
          <w:sz w:val="18"/>
        </w:rPr>
        <w:t>Huang YT et al.  ·  Zhonghua Liu Xing Bing Xue Za Zhi  ·  10.09.2026  ·  PMID 42763183</w:t>
      </w:r>
    </w:p>
    <w:p>
      <w:r>
        <w:t>Querschnitts- und Kohortenstudie bei 23.806 chinesischen Erwachsenen zur assoziation zwischen Luftverschmutzungs-Exposition (PM2,5, PM10, NO2, O3) und MASLD mit/ohne Leberfibrosen.</w:t>
      </w:r>
    </w:p>
    <w:p>
      <w:r>
        <w:rPr>
          <w:b/>
        </w:rPr>
        <w:t xml:space="preserve">Ergebnis: </w:t>
      </w:r>
      <w:r>
        <w:t>Pro 1-SD Anstieg: PM2,5 OR=1,27 (95%-KI 1,05–1,53), PM10 OR=1,77 (1,36–2,31), NO2 OR=1,20 (1,08–1,33), O3 OR=1,53 (1,20–1,95) für MASLD. Gewichteter Umweltrisiko-Score je 1-Einheit +40% MASLD-Risiko (95%-KI 18–65%) und +42% für Leberfibrosen (1–100%). Bevölkerungsattribuible Fraktion PM2,5/PM10/O3: 25,4–66,4% bei hoher Exposition.</w:t>
      </w:r>
    </w:p>
    <w:p>
      <w:r>
        <w:rPr>
          <w:b/>
          <w:sz w:val="19"/>
        </w:rPr>
        <w:t xml:space="preserve">Übertragbarkeit: </w:t>
      </w:r>
      <w:r>
        <w:rPr>
          <w:sz w:val="19"/>
        </w:rPr>
        <w:t>China, Subtropen – PM-assoziierte Schäden nachgewiesen, aber andere Populationsstruktur</w:t>
      </w:r>
    </w:p>
    <w:p>
      <w:r>
        <w:rPr>
          <w:color w:val="5A7D3A"/>
          <w:sz w:val="18"/>
        </w:rPr>
        <w:t>https://pubmed.ncbi.nlm.nih.gov/42763183/</w:t>
      </w:r>
    </w:p>
    <w:p>
      <w:pPr>
        <w:pStyle w:val="Heading2"/>
      </w:pPr>
      <w:r>
        <w:t>Humanitäre Hilfe während Flutkatastrophe: multidisziplinäre Intervention</w:t>
      </w:r>
    </w:p>
    <w:p>
      <w:r>
        <w:rPr>
          <w:i/>
          <w:color w:val="666666"/>
          <w:sz w:val="18"/>
        </w:rPr>
        <w:t>Accorsi TAD et al.  ·  Einstein (Sao Paulo)  ·  14.09.2026  ·  PMID 42752756</w:t>
      </w:r>
    </w:p>
    <w:p>
      <w:r>
        <w:t>Retrospektive Beobachtungsstudie zur klinischen Versorgung während einer Millionen-Hilfsmission der Krankenhausgemeinschaft Hospital Einstein in Canoas, Brasilien nach Hochwasser Mai–Juni 2024.</w:t>
      </w:r>
    </w:p>
    <w:p>
      <w:r>
        <w:rPr>
          <w:b/>
        </w:rPr>
        <w:t xml:space="preserve">Ergebnis: </w:t>
      </w:r>
      <w:r>
        <w:t>2.060 Patienten behandelt: 33,16% allgemeinmedizinisch, 72,69% Wundbehandlung, 7,63% Abszessdrainagen, Diagnostik Dengue 50,58% und Influenza 19,77% mit 54,15% Positivität, psychische Beratung 6,46%, 94,34% entlassen, 3,28% in Notaufnahme überwiesen. Modell der schnellen Multidisziplinarversorgung wirksam.</w:t>
      </w:r>
    </w:p>
    <w:p>
      <w:r>
        <w:rPr>
          <w:b/>
          <w:sz w:val="19"/>
        </w:rPr>
        <w:t xml:space="preserve">Übertragbarkeit: </w:t>
      </w:r>
      <w:r>
        <w:rPr>
          <w:sz w:val="19"/>
        </w:rPr>
        <w:t>Südamerika – Implementierungsmodell für Katastrophenreaktion, aber andere Krankheitsepidemiologie</w:t>
      </w:r>
    </w:p>
    <w:p>
      <w:r>
        <w:rPr>
          <w:color w:val="5A7D3A"/>
          <w:sz w:val="18"/>
        </w:rPr>
        <w:t>https://pubmed.ncbi.nlm.nih.gov/42752756/</w:t>
      </w:r>
    </w:p>
    <w:p>
      <w:pPr>
        <w:pStyle w:val="Heading1"/>
      </w:pPr>
      <w:r>
        <w:t>Aufgenommen am 24.09.2026</w:t>
      </w:r>
    </w:p>
    <w:p>
      <w:pPr>
        <w:pStyle w:val="Heading2"/>
      </w:pPr>
      <w:r>
        <w:t>Hitze und Luftfeuchte beeinflussen Lymphödem-Management zwischen Ländern</w:t>
      </w:r>
    </w:p>
    <w:p>
      <w:r>
        <w:rPr>
          <w:i/>
          <w:color w:val="666666"/>
          <w:sz w:val="18"/>
        </w:rPr>
        <w:t>Witt S et al.  ·  Br J Community Nurs  ·  22.09.2026  ·  PMID 42771675</w:t>
      </w:r>
    </w:p>
    <w:p>
      <w:r>
        <w:t>Qualitative Fokusgruppen-Studie zu Unterschieden im Lymphödem-Management während wechselnder Jahreszeiten in Deutschland und Australien.</w:t>
      </w:r>
    </w:p>
    <w:p>
      <w:r>
        <w:rPr>
          <w:b/>
        </w:rPr>
        <w:t xml:space="preserve">Ergebnis: </w:t>
      </w:r>
      <w:r>
        <w:t>Patienten berichteten übereinstimmend, dass Hitze und Feuchtigkeit das Lymphödem verschlimmern (Schwellungszunahme, Gewichtsgefühl in Gliedmaßen). Deutsche Patienten führten mehr Selbstverbandswechsel und reguläre Therapiesitzungen durch. Alle Studienteilnehmer mussten Wetter bei der täglichen Planung berücksichtigen.</w:t>
      </w:r>
    </w:p>
    <w:p>
      <w:r>
        <w:rPr>
          <w:b/>
          <w:sz w:val="19"/>
        </w:rPr>
        <w:t xml:space="preserve">Übertragbarkeit: </w:t>
      </w:r>
      <w:r>
        <w:rPr>
          <w:sz w:val="19"/>
        </w:rPr>
        <w:t>Deutschland und Australien - gemäßigte Klimazonen, vergleichbare Versorgung; Methodik übertragbar</w:t>
      </w:r>
    </w:p>
    <w:p>
      <w:r>
        <w:rPr>
          <w:color w:val="5A7D3A"/>
          <w:sz w:val="18"/>
        </w:rPr>
        <w:t>https://pubmed.ncbi.nlm.nih.gov/42771675/</w:t>
      </w:r>
    </w:p>
    <w:p>
      <w:pPr>
        <w:pStyle w:val="Heading2"/>
      </w:pPr>
      <w:r>
        <w:t>Klima-Anpassung und -Minderung in afrikanischen Gesundheitssystemen: Scoping Review</w:t>
      </w:r>
    </w:p>
    <w:p>
      <w:r>
        <w:rPr>
          <w:i/>
          <w:color w:val="666666"/>
          <w:sz w:val="18"/>
        </w:rPr>
        <w:t>Netshiombo M et al.  ·  BMJ Open  ·  21.09.2026  ·  PMID 42767750</w:t>
      </w:r>
    </w:p>
    <w:p>
      <w:r>
        <w:t>Systematisches Mapping von Forschung und Politiktransfer zu Klima-Adaptation und Mitigation in Gesundheitssystemen südlich der Sahara.</w:t>
      </w:r>
    </w:p>
    <w:p>
      <w:r>
        <w:rPr>
          <w:b/>
        </w:rPr>
        <w:t xml:space="preserve">Ergebnis: </w:t>
      </w:r>
      <w:r>
        <w:t>78 Forschungs- und 15 Grey-Literature-Publikationen: Schwerpunkte auf Workforce und Infrastruktur. Nur 2 SADC-Länder mit Climate-Change-Gesetzgebung (Südafrika, Mauritius); 4 mit nationalen Gesundheits-Adaptationsplänen. Adaptation priorisiert über Mitigation in Forschung und Governance.</w:t>
      </w:r>
    </w:p>
    <w:p>
      <w:r>
        <w:rPr>
          <w:b/>
          <w:sz w:val="19"/>
        </w:rPr>
        <w:t xml:space="preserve">Übertragbarkeit: </w:t>
      </w:r>
      <w:r>
        <w:rPr>
          <w:sz w:val="19"/>
        </w:rPr>
        <w:t>Subsahara-Afrika - Strukturen sehr unterschiedlich, aber Governance-Frameworks übertragbar</w:t>
      </w:r>
    </w:p>
    <w:p>
      <w:r>
        <w:rPr>
          <w:color w:val="5A7D3A"/>
          <w:sz w:val="18"/>
        </w:rPr>
        <w:t>https://pubmed.ncbi.nlm.nih.gov/42767750/</w:t>
      </w:r>
    </w:p>
    <w:p>
      <w:pPr>
        <w:pStyle w:val="Heading2"/>
      </w:pPr>
      <w:r>
        <w:t>Vogel-Influenza in Zugvögeln Europas und Afrikas: systematischer Review</w:t>
      </w:r>
    </w:p>
    <w:p>
      <w:r>
        <w:rPr>
          <w:i/>
          <w:color w:val="666666"/>
          <w:sz w:val="18"/>
        </w:rPr>
        <w:t>Defaye B et al.  ·  Emerg Microbes Infect  ·  17.09.2026  ·  PMID 42751944</w:t>
      </w:r>
    </w:p>
    <w:p>
      <w:r>
        <w:t>Systematischer Review von Avifauna-Studien zur Zirkulation von Vogelgrippeviren auf Migrationsstrecken zwischen Europa und Afrika 2005-2025.</w:t>
      </w:r>
    </w:p>
    <w:p>
      <w:r>
        <w:rPr>
          <w:b/>
        </w:rPr>
        <w:t xml:space="preserve">Ergebnis: </w:t>
      </w:r>
      <w:r>
        <w:t>72 Publikationen analysiert: 10.960 Zugvögel von 166 Arten. LPAIV dominierte (86% vs. 14% HPAIV). H5N1 in 21 Ländern (17 europäisch) mit Klade 2.3.4.4b seit 2020 dominant. Mittelmeer-Flugroute zentral für Verflechtung der drei Flugrouten. Hervorgehoben: Bedeutung von Avienfauna-Überwachung für Grippegefahren.</w:t>
      </w:r>
    </w:p>
    <w:p>
      <w:r>
        <w:rPr>
          <w:b/>
          <w:sz w:val="19"/>
        </w:rPr>
        <w:t xml:space="preserve">Übertragbarkeit: </w:t>
      </w:r>
      <w:r>
        <w:rPr>
          <w:sz w:val="19"/>
        </w:rPr>
        <w:t>Europa-Afrika-Verbindung - klimaabhängige Vogelmigrationen relevant, Methodik übertragbar</w:t>
      </w:r>
    </w:p>
    <w:p>
      <w:r>
        <w:rPr>
          <w:color w:val="5A7D3A"/>
          <w:sz w:val="18"/>
        </w:rPr>
        <w:t>https://pubmed.ncbi.nlm.nih.gov/42751944/</w:t>
      </w:r>
    </w:p>
    <w:p>
      <w:pPr>
        <w:pStyle w:val="Heading2"/>
      </w:pPr>
      <w:r>
        <w:t>Wohnraum, Klimaresilienz und ökologische Segregation in Kopenhagen</w:t>
      </w:r>
    </w:p>
    <w:p>
      <w:r>
        <w:rPr>
          <w:i/>
          <w:color w:val="666666"/>
          <w:sz w:val="18"/>
        </w:rPr>
        <w:t>Gulsrud NM et al.  ·  Proc Natl Acad Sci U S A  ·  22.09.2026  ·  PMID 42735315</w:t>
      </w:r>
    </w:p>
    <w:p>
      <w:r>
        <w:t>Politisch-ökologische Analyse, wie Klimaanpassungspolitiken in Nicht-Markt-Wohnungen bestehende urbane Ungleichheiten verschärfen können.</w:t>
      </w:r>
    </w:p>
    <w:p>
      <w:r>
        <w:rPr>
          <w:b/>
        </w:rPr>
        <w:t xml:space="preserve">Ergebnis: </w:t>
      </w:r>
      <w:r>
        <w:t>Kernbefund: One-size-fits-all-Anpassungspolitiken verschärfen inadvertent urbane Ungleichheiten. Technomanagerialismus als Mechanismus der Ungleichheit identifiziert; institutionelle Silos zwischen technischen und sozialpolitischen Bereichen produzieren ungleiche Resilienz-Ergebnisse und verstärken Segregationsmuster.</w:t>
      </w:r>
    </w:p>
    <w:p>
      <w:r>
        <w:rPr>
          <w:b/>
          <w:sz w:val="19"/>
        </w:rPr>
        <w:t xml:space="preserve">Übertragbarkeit: </w:t>
      </w:r>
      <w:r>
        <w:rPr>
          <w:sz w:val="19"/>
        </w:rPr>
        <w:t>Kopenhagen/Dänemark - Mitteleuropa, vergleichbare Versorgungsstruktur und Wohnkulturen</w:t>
      </w:r>
    </w:p>
    <w:p>
      <w:r>
        <w:rPr>
          <w:color w:val="5A7D3A"/>
          <w:sz w:val="18"/>
        </w:rPr>
        <w:t>https://pubmed.ncbi.nlm.nih.gov/42735315/</w:t>
      </w:r>
    </w:p>
    <w:p>
      <w:pPr>
        <w:pStyle w:val="Heading2"/>
      </w:pPr>
      <w:r>
        <w:t>Hitze-assoziierte Hyponatriämie und ihre Folgen bei sehr alten Patienten in Norddeutschland</w:t>
      </w:r>
    </w:p>
    <w:p>
      <w:r>
        <w:rPr>
          <w:i/>
          <w:color w:val="666666"/>
          <w:sz w:val="18"/>
        </w:rPr>
        <w:t>Mader N et al.  ·  Z Gerontol Geriatr  ·  02.09.2026  ·  PMID 42684431</w:t>
      </w:r>
    </w:p>
    <w:p>
      <w:r>
        <w:t>Die Studie analysierte die Häufigkeit und Folgen von hitze-bedingter Hyponatriämie bei über 80-Jährigen nach heißen Tagen an Kliniken in Norddeutschland.</w:t>
      </w:r>
    </w:p>
    <w:p>
      <w:r>
        <w:rPr>
          <w:b/>
        </w:rPr>
        <w:t xml:space="preserve">Ergebnis: </w:t>
      </w:r>
      <w:r>
        <w:t>Nach heißen Tagen lag die Hyponatriämie-Rate bei 36,7%, nach kalten Tagen bei 15,0% (p &lt; 0,001). Schwerwiegende unerwünschte Ereignisse traten bei hyponatriämischen Patienten nach heißen vs. kalten Tagen häufiger auf (55,6% vs. 31,6%, p = 0,008). Hitze stellt einen starken Risikofaktor dar.</w:t>
      </w:r>
    </w:p>
    <w:p>
      <w:r>
        <w:rPr>
          <w:b/>
          <w:sz w:val="19"/>
        </w:rPr>
        <w:t xml:space="preserve">Übertragbarkeit: </w:t>
      </w:r>
      <w:r>
        <w:rPr>
          <w:sz w:val="19"/>
        </w:rPr>
        <w:t>Deutschland - Hochbetagte Patienten, Sterbedaten aus norddeutschen Kliniken 2011-2023</w:t>
      </w:r>
    </w:p>
    <w:p>
      <w:r>
        <w:rPr>
          <w:color w:val="5A7D3A"/>
          <w:sz w:val="18"/>
        </w:rPr>
        <w:t>https://pubmed.ncbi.nlm.nih.gov/42684431/</w:t>
      </w:r>
    </w:p>
    <w:p>
      <w:pPr>
        <w:pStyle w:val="Heading2"/>
      </w:pPr>
      <w:r>
        <w:t>Frühe Senkung der Zwangsluft-Wärmertemperatur spart Energie während Schädel-OPs</w:t>
      </w:r>
    </w:p>
    <w:p>
      <w:r>
        <w:rPr>
          <w:i/>
          <w:color w:val="666666"/>
          <w:sz w:val="18"/>
        </w:rPr>
        <w:t>Bräuer A et al.  ·  Sci Rep  ·  11.08.2026  ·  PMID 42575948</w:t>
      </w:r>
    </w:p>
    <w:p>
      <w:r>
        <w:t>Randomisierte Studie zur Reduktion von Energieverbrauch bei intraoperativer Wärmetherapie durch frühzeitige Temperaturreduktion, ohne Hypothermie-Risiko zu erhöhen.</w:t>
      </w:r>
    </w:p>
    <w:p>
      <w:r>
        <w:rPr>
          <w:b/>
        </w:rPr>
        <w:t xml:space="preserve">Ergebnis: </w:t>
      </w:r>
      <w:r>
        <w:t>Energie pro Stunde: Standard-Gruppe 0,51 kWh (95%-KI: 0,47-0,56) vs. modifizierte Strategie 0,40 kWh (0,35-0,46; p = 0,002). Unterschied in Normothermie-Dauer: 3,9% (90%-KI: 0,8%-7,1%), innerhalb Äquivalenzgrenzen. Keine Hyperthermie in beiden Gruppen.</w:t>
      </w:r>
    </w:p>
    <w:p>
      <w:r>
        <w:rPr>
          <w:b/>
          <w:sz w:val="19"/>
        </w:rPr>
        <w:t xml:space="preserve">Übertragbarkeit: </w:t>
      </w:r>
      <w:r>
        <w:rPr>
          <w:sz w:val="19"/>
        </w:rPr>
        <w:t>Deutschland - Operationsroutinen, Energieeffizienz im Gesundheitswesen messbar</w:t>
      </w:r>
    </w:p>
    <w:p>
      <w:r>
        <w:rPr>
          <w:color w:val="5A7D3A"/>
          <w:sz w:val="18"/>
        </w:rPr>
        <w:t>https://pubmed.ncbi.nlm.nih.gov/42575948/</w:t>
      </w:r>
    </w:p>
    <w:p>
      <w:pPr>
        <w:pStyle w:val="Heading1"/>
      </w:pPr>
      <w:r>
        <w:t>Aufgenommen am 23.09.2026</w:t>
      </w:r>
    </w:p>
    <w:p>
      <w:pPr>
        <w:pStyle w:val="Heading2"/>
      </w:pPr>
      <w:r>
        <w:t>Saisonale Sterblichkeitsschwankungen nach Todesursache in Italien, 2004-19</w:t>
      </w:r>
    </w:p>
    <w:p>
      <w:r>
        <w:rPr>
          <w:i/>
          <w:color w:val="666666"/>
          <w:sz w:val="18"/>
        </w:rPr>
        <w:t>Marinetti I et al.  ·  Eur J Public Health  ·  04.08.2026  ·  PMID 42771858</w:t>
      </w:r>
    </w:p>
    <w:p>
      <w:r>
        <w:t>Analyse der intra-annuellen Sterblichkeit in Italien zeigt, dass Herz- und Atemwegserkrankungen mit ca. 40% bzw. 15% der Übersterblichkeit den größten Anteil ausmachen, mit stabilen Mustern über die Zeit trotz rückläufiger Grundsterblichkeit.</w:t>
      </w:r>
    </w:p>
    <w:p>
      <w:r>
        <w:rPr>
          <w:b/>
        </w:rPr>
        <w:t xml:space="preserve">Ergebnis: </w:t>
      </w:r>
      <w:r>
        <w:t>Herz- und Atemwegserkrankungen verursachen zusammen etwa 55% der saisonalen Übersterblichkeit. Die relative intra-annuelle Belastung ist trotz gesunkener Grundsterblichkeit stabil oder gestiegen, was auf persistierende saisonale Anfälligkeit hindeutet.</w:t>
      </w:r>
    </w:p>
    <w:p>
      <w:r>
        <w:rPr>
          <w:b/>
          <w:sz w:val="19"/>
        </w:rPr>
        <w:t xml:space="preserve">Übertragbarkeit: </w:t>
      </w:r>
      <w:r>
        <w:rPr>
          <w:sz w:val="19"/>
        </w:rPr>
        <w:t>Italien, gemäßigte Klimazone; deutsches Gesundheitssystem vergleichbar</w:t>
      </w:r>
    </w:p>
    <w:p>
      <w:r>
        <w:rPr>
          <w:color w:val="5A7D3A"/>
          <w:sz w:val="18"/>
        </w:rPr>
        <w:t>https://pubmed.ncbi.nlm.nih.gov/42771858/</w:t>
      </w:r>
    </w:p>
    <w:p>
      <w:pPr>
        <w:pStyle w:val="Heading2"/>
      </w:pPr>
      <w:r>
        <w:t>Kurzfristige Gesundheitseffekte der Luftverschmutzung in Kanada: nichtlineares Mehrschadstoffe-Modell</w:t>
      </w:r>
    </w:p>
    <w:p>
      <w:r>
        <w:rPr>
          <w:i/>
          <w:color w:val="666666"/>
          <w:sz w:val="18"/>
        </w:rPr>
        <w:t>Huang G et al.  ·  Int J Epidemiol  ·  18.08.2026  ·  PMID 42771856</w:t>
      </w:r>
    </w:p>
    <w:p>
      <w:r>
        <w:t>Nichtlinear-Mehrschadstoffe-Bayessches Case-Crossover-Modell zu Kurzzeitzeffekten von PM2.5, NO₂, O₃ auf Mortalität und Hospitalisierung in 20 kanadischen Regionen 2001-2018.</w:t>
      </w:r>
    </w:p>
    <w:p>
      <w:r>
        <w:rPr>
          <w:b/>
        </w:rPr>
        <w:t xml:space="preserve">Ergebnis: </w:t>
      </w:r>
      <w:r>
        <w:t>Kombinierter PM2.5+NO₂-Metrik zeigte klarste positive Assoziationen mit Gesamtsterblichkeit und -hospitalisierung. Pro 10er-Kontrast: +1,5% (95% CrI: 0,3-2,2) Gesamtsterblichkeit, +0,6% (95% CrI: 0,0-1,3) Gesamthospitalisierung. Senior-Atemwegshospitalisierung: +2,7% (95% CrI: 0,9-4,5). PM2.5- und NO₂-Kurven waren teilweise nichtlinear.</w:t>
      </w:r>
    </w:p>
    <w:p>
      <w:r>
        <w:rPr>
          <w:b/>
          <w:sz w:val="19"/>
        </w:rPr>
        <w:t xml:space="preserve">Übertragbarkeit: </w:t>
      </w:r>
      <w:r>
        <w:rPr>
          <w:sz w:val="19"/>
        </w:rPr>
        <w:t>Kanada, ähnliche gemäßigte Klimazone; Mehrschadstoff-Methodologie auf Deutschland anwendbar</w:t>
      </w:r>
    </w:p>
    <w:p>
      <w:r>
        <w:rPr>
          <w:color w:val="5A7D3A"/>
          <w:sz w:val="18"/>
        </w:rPr>
        <w:t>https://pubmed.ncbi.nlm.nih.gov/42771856/</w:t>
      </w:r>
    </w:p>
    <w:p>
      <w:pPr>
        <w:pStyle w:val="Heading2"/>
      </w:pPr>
      <w:r>
        <w:t>Stadtmobilität bei Waldrauchqualitätswarnungen in Montréal</w:t>
      </w:r>
    </w:p>
    <w:p>
      <w:r>
        <w:rPr>
          <w:i/>
          <w:color w:val="666666"/>
          <w:sz w:val="18"/>
        </w:rPr>
        <w:t>Romm D et al.  ·  Health Place  ·  12.09.2026  ·  PMID 42731249</w:t>
      </w:r>
    </w:p>
    <w:p>
      <w:r>
        <w:t>Untersuchung der Mobilitätsveränderungen Montréals während Waldrauch-Luftqualitätswarnungen 2022-2025 mit Time-Series-Modellierung von vier Mobilitätsdatensätzen.</w:t>
      </w:r>
    </w:p>
    <w:p>
      <w:r>
        <w:rPr>
          <w:b/>
        </w:rPr>
        <w:t xml:space="preserve">Ergebnis: </w:t>
      </w:r>
      <w:r>
        <w:t>Luftqualitätswarnungen assoziiert mit Verlagerung von aktiver auf geschlossene Transportmodi: Fahrradnutzung sank, Bus- und U-Bahn-Nutzung stieg signifikant. Innerhalb der Stadt zeigten sich heterogene Effekte. Freizeitleuf zeigte keinen signifikanten Response.</w:t>
      </w:r>
    </w:p>
    <w:p>
      <w:r>
        <w:rPr>
          <w:b/>
          <w:sz w:val="19"/>
        </w:rPr>
        <w:t xml:space="preserve">Übertragbarkeit: </w:t>
      </w:r>
      <w:r>
        <w:rPr>
          <w:sz w:val="19"/>
        </w:rPr>
        <w:t>Kanada, gemäßigte Klimazone; urbane Vulnerabilität und öffentliche Verkehrsreaktionen übertragbar</w:t>
      </w:r>
    </w:p>
    <w:p>
      <w:r>
        <w:rPr>
          <w:color w:val="5A7D3A"/>
          <w:sz w:val="18"/>
        </w:rPr>
        <w:t>https://pubmed.ncbi.nlm.nih.gov/42731249/</w:t>
      </w:r>
    </w:p>
    <w:p>
      <w:pPr>
        <w:pStyle w:val="Heading2"/>
      </w:pPr>
      <w:r>
        <w:t>Lancet Countdown 2026 Europe Cities Report: Städte an der Spitze des Klimahandelns</w:t>
      </w:r>
    </w:p>
    <w:p>
      <w:r>
        <w:rPr>
          <w:i/>
          <w:color w:val="666666"/>
          <w:sz w:val="18"/>
        </w:rPr>
        <w:t>Chen-Xu J et al.  ·  Lancet Public Health  ·  09.09.2026  ·  PMID 42716068</w:t>
      </w:r>
    </w:p>
    <w:p>
      <w:r>
        <w:t>Europäischer Bericht zu Klimawandel und Gesundheit in Städten, untersucht Fortschritte und Engpässe bei Anpassung, Mitigation und Gesundheitsfolgen in europäischen Großstädten.</w:t>
      </w:r>
    </w:p>
    <w:p>
      <w:r>
        <w:rPr>
          <w:b/>
        </w:rPr>
        <w:t xml:space="preserve">Ergebnis: </w:t>
      </w:r>
      <w:r>
        <w:t>Mehrere Schlüsselfeststellungen: Städte zeigen Fortschritte bei Hitzemaßnahmen und -planung, aber ungleiche Umsetzung. Luftqualitätsverbesserungen in manchen Städten messbar. Hitzebelastung in schutzbedürftigen Gruppen persistent. Gesundheitssystem-Emissionsreduktion unzureichend.</w:t>
      </w:r>
    </w:p>
    <w:p>
      <w:r>
        <w:rPr>
          <w:b/>
          <w:sz w:val="19"/>
        </w:rPr>
        <w:t xml:space="preserve">Übertragbarkeit: </w:t>
      </w:r>
      <w:r>
        <w:rPr>
          <w:sz w:val="19"/>
        </w:rPr>
        <w:t>Europa, direkt auf Deutschland übertragbar; hochwertige Datengrundlage</w:t>
      </w:r>
    </w:p>
    <w:p>
      <w:r>
        <w:rPr>
          <w:color w:val="5A7D3A"/>
          <w:sz w:val="18"/>
        </w:rPr>
        <w:t>https://pubmed.ncbi.nlm.nih.gov/42716068/</w:t>
      </w:r>
    </w:p>
    <w:p>
      <w:pPr>
        <w:pStyle w:val="Heading2"/>
      </w:pPr>
      <w:r>
        <w:t>Globale Sekundärrauchexposition: Prävalenz, Krankheitslast und Verteilungsgerechtigkeit</w:t>
      </w:r>
    </w:p>
    <w:p>
      <w:r>
        <w:rPr>
          <w:i/>
          <w:color w:val="666666"/>
          <w:sz w:val="18"/>
        </w:rPr>
        <w:t>GBD 2023 Second-hand smoke Collaborators  ·  Lancet Public Health  ·  07.09.2026  ·  PMID 42705247</w:t>
      </w:r>
    </w:p>
    <w:p>
      <w:r>
        <w:t>Global Burden of Disease 2023 Analyse der Sekundärrauchexposition (SHS) in 204 Ländern mit Prävalenzschätzung, Attributionsfraktionen und gesundheitlichen Folgen 1990-2023.</w:t>
      </w:r>
    </w:p>
    <w:p>
      <w:r>
        <w:rPr>
          <w:b/>
        </w:rPr>
        <w:t xml:space="preserve">Ergebnis: </w:t>
      </w:r>
      <w:r>
        <w:t>2023 waren 2,71 Mrd. Menschen (95% UI: 2,44-3,02) SHS-exponiert, davon 767 Mio. Kinder (0-14 Jahre). Trotz 22,2% Rückgang der altersstandard. Prävalenz seit 1990 ist absolute Anzahl stabil. SHS verursachte 1,66 Mio. Todesfälle (1,33-2,07) und 44,8 Mio. DALYs (35,8-54,3). Herzkrankheit führend bei 12,0 Mio. DALYs (9,31-15,2), untere Atemwegsinfektionen bei Kindern mit 5,16 Mio. (3,48-7,12).</w:t>
      </w:r>
    </w:p>
    <w:p>
      <w:r>
        <w:rPr>
          <w:b/>
          <w:sz w:val="19"/>
        </w:rPr>
        <w:t xml:space="preserve">Übertragbarkeit: </w:t>
      </w:r>
      <w:r>
        <w:rPr>
          <w:sz w:val="19"/>
        </w:rPr>
        <w:t>Global; relevante Risikogruppen und Mechanismen auch für Deutschland</w:t>
      </w:r>
    </w:p>
    <w:p>
      <w:r>
        <w:rPr>
          <w:color w:val="5A7D3A"/>
          <w:sz w:val="18"/>
        </w:rPr>
        <w:t>https://pubmed.ncbi.nlm.nih.gov/42705247/</w:t>
      </w:r>
    </w:p>
    <w:p>
      <w:pPr>
        <w:pStyle w:val="Heading2"/>
      </w:pPr>
      <w:r>
        <w:t>Ultra Low Emission Zone Londons: Lungenfunktionswachstum bei Kindern</w:t>
      </w:r>
    </w:p>
    <w:p>
      <w:r>
        <w:rPr>
          <w:i/>
          <w:color w:val="666666"/>
          <w:sz w:val="18"/>
        </w:rPr>
        <w:t>Wood HE et al.  ·  Lancet Public Health  ·  18.08.2026  ·  PMID 42612665</w:t>
      </w:r>
    </w:p>
    <w:p>
      <w:r>
        <w:t>Prospektive Kohortenstudie vergleicht Lungenfunktionswachstum (FEV1) über 5 Jahre in London (mit ULEZ) und Luton (ohne), mit Messung der Expositionsveränderung zu NO₂, PM10, PM2.5.</w:t>
      </w:r>
    </w:p>
    <w:p>
      <w:r>
        <w:rPr>
          <w:b/>
        </w:rPr>
        <w:t xml:space="preserve">Ergebnis: </w:t>
      </w:r>
      <w:r>
        <w:t>FEV1-Wachstum stieg in London um 10 mL/Jahr mehr als in Luton (233 vs. 223 mL/Jahr, p=0,0002). NO₂-Expositionen sanken in London schneller (-3,77 vs. -1,77 μg/m³/Jahr, p&lt;0,0001). Anteil mit klinisch beeinträchtigter Lungenfunktion fiel in London von 14% auf 9%, in Luton von 9% auf 7%.</w:t>
      </w:r>
    </w:p>
    <w:p>
      <w:r>
        <w:rPr>
          <w:b/>
          <w:sz w:val="19"/>
        </w:rPr>
        <w:t xml:space="preserve">Übertragbarkeit: </w:t>
      </w:r>
      <w:r>
        <w:rPr>
          <w:sz w:val="19"/>
        </w:rPr>
        <w:t>Großbritannien, vergleichbare Klimazone und Luftqualitätsprobleme; Clean-Air-Zone-Evidenz für Deutsche Städte relevant</w:t>
      </w:r>
    </w:p>
    <w:p>
      <w:r>
        <w:rPr>
          <w:color w:val="5A7D3A"/>
          <w:sz w:val="18"/>
        </w:rPr>
        <w:t>https://pubmed.ncbi.nlm.nih.gov/42612665/</w:t>
      </w:r>
    </w:p>
    <w:p>
      <w:pPr>
        <w:pStyle w:val="Heading1"/>
      </w:pPr>
      <w:r>
        <w:t>Aufgenommen am 22.09.2026</w:t>
      </w:r>
    </w:p>
    <w:p>
      <w:pPr>
        <w:pStyle w:val="Heading2"/>
      </w:pPr>
      <w:r>
        <w:t>Gelbfieber-Vektoren unter Klimawandel: Modellanalyse der Ausbreitungsrisiken</w:t>
      </w:r>
    </w:p>
    <w:p>
      <w:r>
        <w:rPr>
          <w:i/>
          <w:color w:val="666666"/>
          <w:sz w:val="18"/>
        </w:rPr>
        <w:t>Parreiras-Gonçalves A et al.  ·  BMJ Open  ·  21.09.2026  ·  PMID 42767744</w:t>
      </w:r>
    </w:p>
    <w:p>
      <w:r>
        <w:t>Eine Übersichtsarbeit zu 42 Studien untersucht, wie Klimawandel und menschliches Verhalten die Ausbreitung von Gelbfieber-Vektoren (besonders Aedes aegypti) beeinflussen.</w:t>
      </w:r>
    </w:p>
    <w:p>
      <w:r>
        <w:rPr>
          <w:b/>
        </w:rPr>
        <w:t xml:space="preserve">Ergebnis: </w:t>
      </w:r>
      <w:r>
        <w:t>81% der Arbeiten waren Modellstudien; die meisten prognostizierten eine klimagesteuerteExpansion der Vektorhabitate, besonders bei Temperatur und Niederschlag als wichtigste Covariaten. Nur 19% hatten direkte Belege für erhöhte menschliche Übertragungsrisiken.</w:t>
      </w:r>
    </w:p>
    <w:p>
      <w:r>
        <w:rPr>
          <w:b/>
          <w:sz w:val="19"/>
        </w:rPr>
        <w:t xml:space="preserve">Übertragbarkeit: </w:t>
      </w:r>
      <w:r>
        <w:rPr>
          <w:sz w:val="19"/>
        </w:rPr>
        <w:t>Scoping Review ohne Fallzahlen; nur methodisch übertragbar, da für Afrika/Lateinamerika fokussiert</w:t>
      </w:r>
    </w:p>
    <w:p>
      <w:r>
        <w:rPr>
          <w:color w:val="5A7D3A"/>
          <w:sz w:val="18"/>
        </w:rPr>
        <w:t>https://pubmed.ncbi.nlm.nih.gov/42767744/</w:t>
      </w:r>
    </w:p>
    <w:p>
      <w:pPr>
        <w:pStyle w:val="Heading2"/>
      </w:pPr>
      <w:r>
        <w:t>Luftverschmutzungsbewusstsein und psychische Belastung bei Schuleltern in Thailand</w:t>
      </w:r>
    </w:p>
    <w:p>
      <w:r>
        <w:rPr>
          <w:i/>
          <w:color w:val="666666"/>
          <w:sz w:val="18"/>
        </w:rPr>
        <w:t>Nawawonganun R et al.  ·  PLoS One  ·  21.09.2026  ·  PMID 42766576</w:t>
      </w:r>
    </w:p>
    <w:p>
      <w:r>
        <w:t>Eine Querschnittsstudie mit 557 Eltern in Khon Kaen (Thailand) misst Zusammenhänge zwischen Luftverschmutzungsbewusstsein und psychischer Belastung unter Verkehrsemissionsexposition.</w:t>
      </w:r>
    </w:p>
    <w:p>
      <w:r>
        <w:rPr>
          <w:b/>
        </w:rPr>
        <w:t xml:space="preserve">Ergebnis: </w:t>
      </w:r>
      <w:r>
        <w:t>61,94% (95%-KI: 57,87%–65,85%) der Eltern zeigten mittlere bis hohe psychische Belastung. Höheres Verschmutzungsbewusstsein zeigte stärkste Assoziation (mäßig: aOR 2,41; hoch: aOR 4,39). Weitere Faktoren: angemessene Gesundheitsmaßnahmen (aOR 3,36), App-Nutzung (aOR 1,79).</w:t>
      </w:r>
    </w:p>
    <w:p>
      <w:r>
        <w:rPr>
          <w:b/>
          <w:sz w:val="19"/>
        </w:rPr>
        <w:t xml:space="preserve">Übertragbarkeit: </w:t>
      </w:r>
      <w:r>
        <w:rPr>
          <w:sz w:val="19"/>
        </w:rPr>
        <w:t>Thailand (Südostasien, Tropen); psychologische Befunde übertragbar, nicht absolute Pollutionsschwellen</w:t>
      </w:r>
    </w:p>
    <w:p>
      <w:r>
        <w:rPr>
          <w:color w:val="5A7D3A"/>
          <w:sz w:val="18"/>
        </w:rPr>
        <w:t>https://pubmed.ncbi.nlm.nih.gov/42766576/</w:t>
      </w:r>
    </w:p>
    <w:p>
      <w:pPr>
        <w:pStyle w:val="Heading2"/>
      </w:pPr>
      <w:r>
        <w:t>Feinstaub und hämorrhagischer Schlaganfall: Kurzzeiteffekte in China</w:t>
      </w:r>
    </w:p>
    <w:p>
      <w:r>
        <w:rPr>
          <w:i/>
          <w:color w:val="666666"/>
          <w:sz w:val="18"/>
        </w:rPr>
        <w:t>Qian K et al.  ·  Front Public Health  ·  31.08.2026  ·  PMID 42741365</w:t>
      </w:r>
    </w:p>
    <w:p>
      <w:r>
        <w:t>Eine Fall-Kreuzungs-Analyse mit 2.312 hospitalisierten Schlaganfallpatienten untersucht den Zusammenhang zwischen PM2.5-Exposition und hämorrhagischem Schlaganfall in Yancheng, China (2022–2024).</w:t>
      </w:r>
    </w:p>
    <w:p>
      <w:r>
        <w:rPr>
          <w:b/>
        </w:rPr>
        <w:t xml:space="preserve">Ergebnis: </w:t>
      </w:r>
      <w:r>
        <w:t>Jeder Anstieg von PM2.5 um 10 μg/m³ war bei lag01 mit 3,24% erhöhtem Schlaganfallrisiko (95%-KI: 0,55%–6,00%) assoziiert. Effekte waren stärker bei Frauen, älteren Erwachsenen, Hypertonikern, Diabetikern und in der kalten Jahreszeit.</w:t>
      </w:r>
    </w:p>
    <w:p>
      <w:r>
        <w:rPr>
          <w:b/>
          <w:sz w:val="19"/>
        </w:rPr>
        <w:t xml:space="preserve">Übertragbarkeit: </w:t>
      </w:r>
      <w:r>
        <w:rPr>
          <w:sz w:val="19"/>
        </w:rPr>
        <w:t>China (subtropisch); Klimazone und Pollutionsniveaus nicht direkt übertragbar; Methode und Risikogruppen relevant</w:t>
      </w:r>
    </w:p>
    <w:p>
      <w:r>
        <w:rPr>
          <w:color w:val="5A7D3A"/>
          <w:sz w:val="18"/>
        </w:rPr>
        <w:t>https://pubmed.ncbi.nlm.nih.gov/42741365/</w:t>
      </w:r>
    </w:p>
    <w:p>
      <w:pPr>
        <w:pStyle w:val="Heading2"/>
      </w:pPr>
      <w:r>
        <w:t>Bergbaustaub in Schulklassen: Metallexposition aus Kupferbergbau in Chile</w:t>
      </w:r>
    </w:p>
    <w:p>
      <w:r>
        <w:rPr>
          <w:i/>
          <w:color w:val="666666"/>
          <w:sz w:val="18"/>
        </w:rPr>
        <w:t>Zanetta-Colombo NC et al.  ·  Environ Int  ·  28.08.2026  ·  PMID 42669219</w:t>
      </w:r>
    </w:p>
    <w:p>
      <w:r>
        <w:t>Eine Schulanalyse in Calama, Chile misst Indoor- und Outdoor-Staub von 38 Schulen unter Bergbaueinfluss auf Metalle, mineralogische Herkunft und oxidatives Potenzial.</w:t>
      </w:r>
    </w:p>
    <w:p>
      <w:r>
        <w:rPr>
          <w:b/>
        </w:rPr>
        <w:t xml:space="preserve">Ergebnis: </w:t>
      </w:r>
      <w:r>
        <w:t>Indoor-Konzentrationen von Cu, As, Pb und Mo verfolgten Outdoor-Niveaus mit minimaler Abschwächung; Staub war mit Bergbau assoziiert (nicht mit Verkehr). Zebrafisch-Embryonen zeigten erhöhte Herzfrequenz unter subletalem Stress; Indoor-Umgebungen in Bergbaulandschaften sind physisch mit Extraction integriert.</w:t>
      </w:r>
    </w:p>
    <w:p>
      <w:r>
        <w:rPr>
          <w:b/>
          <w:sz w:val="19"/>
        </w:rPr>
        <w:t xml:space="preserve">Übertragbarkeit: </w:t>
      </w:r>
      <w:r>
        <w:rPr>
          <w:sz w:val="19"/>
        </w:rPr>
        <w:t>Tropen (Südamerika); nur Methodik übertragbar, nicht Expositionsniveaus</w:t>
      </w:r>
    </w:p>
    <w:p>
      <w:r>
        <w:rPr>
          <w:color w:val="5A7D3A"/>
          <w:sz w:val="18"/>
        </w:rPr>
        <w:t>https://pubmed.ncbi.nlm.nih.gov/42669219/</w:t>
      </w:r>
    </w:p>
    <w:p>
      <w:pPr>
        <w:pStyle w:val="Heading2"/>
      </w:pPr>
      <w:r>
        <w:t>Hantavirus-Risiken in Europa unter Klimawandel: Epidemiologie und Vorsorge</w:t>
      </w:r>
    </w:p>
    <w:p>
      <w:r>
        <w:rPr>
          <w:i/>
          <w:color w:val="666666"/>
          <w:sz w:val="18"/>
        </w:rPr>
        <w:t>Grzybek M et al.  ·  Clin Microbiol Infect  ·  22.07.2026  ·  PMID 42486304</w:t>
      </w:r>
    </w:p>
    <w:p>
      <w:r>
        <w:t>Eine narrative Übersichtsarbeit analysiert endemische Hantaviren (PUUV, DOBV, SEOV) in Europa und deren klimatische sowie ökologische Einflussfaktoren.</w:t>
      </w:r>
    </w:p>
    <w:p>
      <w:r>
        <w:rPr>
          <w:b/>
        </w:rPr>
        <w:t xml:space="preserve">Ergebnis: </w:t>
      </w:r>
      <w:r>
        <w:t>Klimaeffekte sind indirekt und regional variabel, vermittelt durch Mastjahre, Prädator-Beute-Dynamiken und Rodentier-Ökologie. Diagnostische Vorsorge ist ungleich verteilt; PUUV und DOBV sind Prioritäten für Biomonitoring und lokalisierte Frühwarnsysteme.</w:t>
      </w:r>
    </w:p>
    <w:p>
      <w:r>
        <w:rPr>
          <w:b/>
          <w:sz w:val="19"/>
        </w:rPr>
        <w:t xml:space="preserve">Übertragbarkeit: </w:t>
      </w:r>
      <w:r>
        <w:rPr>
          <w:sz w:val="19"/>
        </w:rPr>
        <w:t>Gemäßigte Klimazone Europa; direkt auf mitteleuropäische Rodentier-Ökosysteme übertragbar</w:t>
      </w:r>
    </w:p>
    <w:p>
      <w:r>
        <w:rPr>
          <w:color w:val="5A7D3A"/>
          <w:sz w:val="18"/>
        </w:rPr>
        <w:t>https://pubmed.ncbi.nlm.nih.gov/42486304/</w:t>
      </w:r>
    </w:p>
    <w:p>
      <w:pPr>
        <w:pStyle w:val="Heading2"/>
      </w:pPr>
      <w:r>
        <w:t>Luftverschmutzung und Typ-2-Diabetes: Proteomische Signaturen in 49.000 Personen</w:t>
      </w:r>
    </w:p>
    <w:p>
      <w:r>
        <w:rPr>
          <w:i/>
          <w:color w:val="666666"/>
          <w:sz w:val="18"/>
        </w:rPr>
        <w:t>Yuan S et al.  ·  Ecotoxicol Environ Saf  ·  01.09.2026  ·  PMID 42447678</w:t>
      </w:r>
    </w:p>
    <w:p>
      <w:r>
        <w:t>Eine Proteom-Assoziationsstudie an 49.134 UK-Biobank-Teilnehmern verbindet PM2.5-, NO2-, SO2- und Benzol-Exposition mit T2D-Risiko über Protein-Signaturen.</w:t>
      </w:r>
    </w:p>
    <w:p>
      <w:r>
        <w:rPr>
          <w:b/>
        </w:rPr>
        <w:t xml:space="preserve">Ergebnis: </w:t>
      </w:r>
      <w:r>
        <w:t>Alle vier Pollutanten waren mit erhöhtem T2D-Risiko assoziiert; HRs (95%-KI) pro 1-SD-Anstieg: PM2.5 1,02 (1,00–1,05), NO2 1,02 (1,01–1,02), SO2 1,12 (1,06–1,18), Benzol 1,88 (1,38–2,57). Systemische Entzündung war potenzieller Mechanismus (moderate mediation).</w:t>
      </w:r>
    </w:p>
    <w:p>
      <w:r>
        <w:rPr>
          <w:b/>
          <w:sz w:val="19"/>
        </w:rPr>
        <w:t xml:space="preserve">Übertragbarkeit: </w:t>
      </w:r>
      <w:r>
        <w:rPr>
          <w:sz w:val="19"/>
        </w:rPr>
        <w:t>Großbritannien (gemäßigte Zone); vergleichbares Klima und Versorgungssystem wie Deutschland</w:t>
      </w:r>
    </w:p>
    <w:p>
      <w:r>
        <w:rPr>
          <w:color w:val="5A7D3A"/>
          <w:sz w:val="18"/>
        </w:rPr>
        <w:t>https://pubmed.ncbi.nlm.nih.gov/42447678/</w:t>
      </w:r>
    </w:p>
    <w:p>
      <w:pPr>
        <w:pStyle w:val="Heading1"/>
      </w:pPr>
      <w:r>
        <w:t>Aufgenommen am 21.09.2026</w:t>
      </w:r>
    </w:p>
    <w:p>
      <w:pPr>
        <w:pStyle w:val="Heading2"/>
      </w:pPr>
      <w:r>
        <w:t>PM2,5 und Sterblichkeit: Transnationaler Luftverschmutzungseffekt in Südkorea</w:t>
      </w:r>
    </w:p>
    <w:p>
      <w:r>
        <w:rPr>
          <w:i/>
          <w:color w:val="666666"/>
          <w:sz w:val="18"/>
        </w:rPr>
        <w:t>Kwon O et al.  ·  BMC Public Health  ·  08.09.2026  ·  PMID 42763387</w:t>
      </w:r>
    </w:p>
    <w:p>
      <w:r>
        <w:t>Instrumentalvariablen-Analyse der PM2,5-Effekte auf Mortalität und Morbidität in Südkorea (2015–2022), unter Nutzung chinesischer Windrichtungen als Instrument.</w:t>
      </w:r>
    </w:p>
    <w:p>
      <w:r>
        <w:rPr>
          <w:b/>
        </w:rPr>
        <w:t xml:space="preserve">Ergebnis: </w:t>
      </w:r>
      <w:r>
        <w:t>1 µg/m³ PM2,5-Anstieg assoziiert mit 0,17 % Anstieg der Mortalität (65+ Jahre) und 5,1 % Anstieg respiratorischer Hospitalisierungen. Die 5,58 µg/m³-Reduktion von 2015–2022 entspricht USD 14,14 Milliarden ersparte Lebensjahre. 1 µg/m³ PM2,5 erhöhte Klinikbesuche um 1,2 % (obere Atemwegsinfektionen) und 2,6 % (untere).</w:t>
      </w:r>
    </w:p>
    <w:p>
      <w:r>
        <w:rPr>
          <w:b/>
          <w:sz w:val="19"/>
        </w:rPr>
        <w:t xml:space="preserve">Übertragbarkeit: </w:t>
      </w:r>
      <w:r>
        <w:rPr>
          <w:sz w:val="19"/>
        </w:rPr>
        <w:t>Südkorea – vergleichbare Klimazone, gute Datenverfügbarkeit</w:t>
      </w:r>
    </w:p>
    <w:p>
      <w:r>
        <w:rPr>
          <w:color w:val="5A7D3A"/>
          <w:sz w:val="18"/>
        </w:rPr>
        <w:t>https://pubmed.ncbi.nlm.nih.gov/42763387/</w:t>
      </w:r>
    </w:p>
    <w:p>
      <w:pPr>
        <w:pStyle w:val="Heading2"/>
      </w:pPr>
      <w:r>
        <w:t>Wahrnehmung Klimawandel-Unsicherheit, Angst und Mutter-Fötale Bindung</w:t>
      </w:r>
    </w:p>
    <w:p>
      <w:r>
        <w:rPr>
          <w:i/>
          <w:color w:val="666666"/>
          <w:sz w:val="18"/>
        </w:rPr>
        <w:t>Zhao C et al.  ·  Front Public Health  ·  04.09.2026  ·  PMID 42761048</w:t>
      </w:r>
    </w:p>
    <w:p>
      <w:r>
        <w:t>Querschnittstudie mit 537 schwangeren Frauen in China zur Assoziation zwischen Wahrnehmung wissenschaftlicher Unsicherheit zum Klimawandel (PSUCC), pränataler Angst und mütterlich-fötaler Bindung.</w:t>
      </w:r>
    </w:p>
    <w:p>
      <w:r>
        <w:rPr>
          <w:b/>
        </w:rPr>
        <w:t xml:space="preserve">Ergebnis: </w:t>
      </w:r>
      <w:r>
        <w:t>PSUCC korrelierte positiv mit pränataler Angst (r=0,679, p&lt;0,001) und negativ mit mütterlich-fötaler Bindung (r=-0,672, p&lt;0,001). Strukturgleichungsmodellierung zeigte, dass PSUCC direkt mit erhöhter pränataler Angst assoziiert war; pränatale Angst vermittelte teilweise den Zusammenhang zur mütterlich-fötalen Bindung.</w:t>
      </w:r>
    </w:p>
    <w:p>
      <w:r>
        <w:rPr>
          <w:b/>
          <w:sz w:val="19"/>
        </w:rPr>
        <w:t xml:space="preserve">Übertragbarkeit: </w:t>
      </w:r>
      <w:r>
        <w:rPr>
          <w:sz w:val="19"/>
        </w:rPr>
        <w:t>China – psychische Gesundheitsfolgen, Prinzip auf Deutschland übertragbar</w:t>
      </w:r>
    </w:p>
    <w:p>
      <w:r>
        <w:rPr>
          <w:color w:val="5A7D3A"/>
          <w:sz w:val="18"/>
        </w:rPr>
        <w:t>https://pubmed.ncbi.nlm.nih.gov/42761048/</w:t>
      </w:r>
    </w:p>
    <w:p>
      <w:pPr>
        <w:pStyle w:val="Heading2"/>
      </w:pPr>
      <w:r>
        <w:t>Routine-Produktenutzen in Londoner Haushalten erhöhen Innenraum-PM2,5</w:t>
      </w:r>
    </w:p>
    <w:p>
      <w:r>
        <w:rPr>
          <w:i/>
          <w:color w:val="666666"/>
          <w:sz w:val="18"/>
        </w:rPr>
        <w:t>Gao F et al.  ·  Environ Int  ·  19.08.2026  ·  PMID 42691638</w:t>
      </w:r>
    </w:p>
    <w:p>
      <w:r>
        <w:t>Eine Studie mit 112 Londoner Haushalten untersuchte, wie die Nutzung von Duftstoffen (Kerzen, Diffuser, Räucherstäbchen) die Innenraum-PM2,5-Exposition erhöht.</w:t>
      </w:r>
    </w:p>
    <w:p>
      <w:r>
        <w:rPr>
          <w:b/>
        </w:rPr>
        <w:t xml:space="preserve">Ergebnis: </w:t>
      </w:r>
      <w:r>
        <w:t>Räucherstäbchen führten zu Spitzenwerten von 1.293 µg/m³, Ölzerstäuber zu 858 µg/m³ und Kerzen zu 622 µg/m³. In Haushalten mit Duftstoffen überschritten Räucherstäbchen und Diffuser jeweils ~50 % der Schlafzimmer-PM2,5-Exposition, Kerzen 14 %. Die WHO-24h-Richtlinie (15 µg/m³) wurde mit medianer Rate von 40 % überschritten.</w:t>
      </w:r>
    </w:p>
    <w:p>
      <w:r>
        <w:rPr>
          <w:b/>
          <w:sz w:val="19"/>
        </w:rPr>
        <w:t xml:space="preserve">Übertragbarkeit: </w:t>
      </w:r>
      <w:r>
        <w:rPr>
          <w:sz w:val="19"/>
        </w:rPr>
        <w:t>England, detaillierte Wohnungsmessungen in gemäßigter Klimazone</w:t>
      </w:r>
    </w:p>
    <w:p>
      <w:r>
        <w:rPr>
          <w:color w:val="5A7D3A"/>
          <w:sz w:val="18"/>
        </w:rPr>
        <w:t>https://pubmed.ncbi.nlm.nih.gov/42691638/</w:t>
      </w:r>
    </w:p>
    <w:p>
      <w:pPr>
        <w:pStyle w:val="Heading2"/>
      </w:pPr>
      <w:r>
        <w:t>Zecken und Zecken-Übertragene Krankheiten in Südostasien</w:t>
      </w:r>
    </w:p>
    <w:p>
      <w:r>
        <w:rPr>
          <w:i/>
          <w:color w:val="666666"/>
          <w:sz w:val="18"/>
        </w:rPr>
        <w:t>Teo EJ et al.  ·  Acta Trop  ·  31.08.2026  ·  PMID 42674136</w:t>
      </w:r>
    </w:p>
    <w:p>
      <w:r>
        <w:t>Eine Expertenumfrage (n=25) zur Identifikation der wichtigsten Zeckenarten und Zecken-übertragenen Krankheiten (TBDs) in Südostasien sowie ihrer Einflussfaktoren.</w:t>
      </w:r>
    </w:p>
    <w:p>
      <w:r>
        <w:rPr>
          <w:b/>
        </w:rPr>
        <w:t xml:space="preserve">Ergebnis: </w:t>
      </w:r>
      <w:r>
        <w:t>Sieben Zeckenarten wurden als kritisch benannt. Landnutzungsänderung wird als Faktor mit dem größten Einfluss erwartet, gefolgt von Klimawandel, invasiven Arten und Antibiotikaresistenzen. Die drei größten Forschungshürden: Mangel an Finanzierung, Bewusstsein und taxonomischer Expertise.</w:t>
      </w:r>
    </w:p>
    <w:p>
      <w:r>
        <w:rPr>
          <w:b/>
          <w:sz w:val="19"/>
        </w:rPr>
        <w:t xml:space="preserve">Übertragbarkeit: </w:t>
      </w:r>
      <w:r>
        <w:rPr>
          <w:sz w:val="19"/>
        </w:rPr>
        <w:t>Südostasien – nur Methodik (One Health-Ansatz) für Deutschland relevant</w:t>
      </w:r>
    </w:p>
    <w:p>
      <w:r>
        <w:rPr>
          <w:color w:val="5A7D3A"/>
          <w:sz w:val="18"/>
        </w:rPr>
        <w:t>https://pubmed.ncbi.nlm.nih.gov/42674136/</w:t>
      </w:r>
    </w:p>
    <w:p>
      <w:pPr>
        <w:pStyle w:val="Heading2"/>
      </w:pPr>
      <w:r>
        <w:t>Sozioökonomische Ungleichheiten und städtische Exposom-Profile in Bulgarien</w:t>
      </w:r>
    </w:p>
    <w:p>
      <w:r>
        <w:rPr>
          <w:i/>
          <w:color w:val="666666"/>
          <w:sz w:val="18"/>
        </w:rPr>
        <w:t>Helbich M et al.  ·  Environ Int  ·  19.07.2026  ·  PMID 42556153</w:t>
      </w:r>
    </w:p>
    <w:p>
      <w:r>
        <w:t>Untersuchung der Assoziation zwischen sozioökonomischem Status (SES) und High-Risk-Exposom-Profilen in fünf großen bulgarischen Städten bei 4.640 Erwachsenen.</w:t>
      </w:r>
    </w:p>
    <w:p>
      <w:r>
        <w:rPr>
          <w:b/>
        </w:rPr>
        <w:t xml:space="preserve">Ergebnis: </w:t>
      </w:r>
      <w:r>
        <w:t>Latente Profilanalysen identifizierten zwei bis drei Exposom-Profile pro Stadt. High-Risk-Profile kombinierten niedriges Grünflächenangebot, hohe Luftverschmutzung, Lärm und Lichtverschmutzung. Assoziationen zwischen SES und High-Risk-Profilen variierten deutlich zwischen Städten; höherer lokaler SES war in den meisten Städten mit High-Risk-Profilen assoziiert.</w:t>
      </w:r>
    </w:p>
    <w:p>
      <w:r>
        <w:rPr>
          <w:b/>
          <w:sz w:val="19"/>
        </w:rPr>
        <w:t xml:space="preserve">Übertragbarkeit: </w:t>
      </w:r>
      <w:r>
        <w:rPr>
          <w:sz w:val="19"/>
        </w:rPr>
        <w:t>Bulgarien (Europa), gemäßigte Klimazone mit ähnlicher Urbanisierung</w:t>
      </w:r>
    </w:p>
    <w:p>
      <w:r>
        <w:rPr>
          <w:color w:val="5A7D3A"/>
          <w:sz w:val="18"/>
        </w:rPr>
        <w:t>https://pubmed.ncbi.nlm.nih.gov/42556153/</w:t>
      </w:r>
    </w:p>
    <w:p>
      <w:pPr>
        <w:pStyle w:val="Heading2"/>
      </w:pPr>
      <w:r>
        <w:t>Kohlenstoff-Fußabdruck der Kataraktchirurgie in französischem Universitätskrankenhaus</w:t>
      </w:r>
    </w:p>
    <w:p>
      <w:r>
        <w:rPr>
          <w:i/>
          <w:color w:val="666666"/>
          <w:sz w:val="18"/>
        </w:rPr>
        <w:t>Assafiri Y et al.  ·  J Fr Ophtalmol  ·  10.07.2026  ·  PMID 42431172</w:t>
      </w:r>
    </w:p>
    <w:p>
      <w:r>
        <w:t>Prospektive medizino-ökologische Analyse des Kohlenstoff-Fußabdrucks einer Kataraktoperation (Einzelzentrum, Reims) mit Lebenszyklusanalyse.</w:t>
      </w:r>
    </w:p>
    <w:p>
      <w:r>
        <w:rPr>
          <w:b/>
        </w:rPr>
        <w:t xml:space="preserve">Ergebnis: </w:t>
      </w:r>
      <w:r>
        <w:t>Gesamter CO₂-Fußabdruck: 97,28 kg CO₂eq pro Operation (Min 85, Max 127,54; SD 12,36). Einweginstrumente verursachten 63 % der Emissionen, Pharmaprodukte 17,9 %, Transport von Patienten/Personal 13,71 %, OP-Energie 2,7 %, Sterilisation 1,76 %, Abfall 0,88 %. Äquivalent zu 450-km-Autofahrt.</w:t>
      </w:r>
    </w:p>
    <w:p>
      <w:r>
        <w:rPr>
          <w:b/>
          <w:sz w:val="19"/>
        </w:rPr>
        <w:t xml:space="preserve">Übertragbarkeit: </w:t>
      </w:r>
      <w:r>
        <w:rPr>
          <w:sz w:val="19"/>
        </w:rPr>
        <w:t>Frankreich, französisches Gesundheitswesen, direkt übertragbar</w:t>
      </w:r>
    </w:p>
    <w:p>
      <w:r>
        <w:rPr>
          <w:color w:val="5A7D3A"/>
          <w:sz w:val="18"/>
        </w:rPr>
        <w:t>https://pubmed.ncbi.nlm.nih.gov/42431172/</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2026-10-03T06:00:00Z</dcterms:created>
  <dcterms:modified xsi:type="dcterms:W3CDTF">2026-10-03T06:00:00Z</dcterms:modified>
  <cp:category/>
</cp:coreProperties>
</file>