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02.10.2026  |  6 Studien  |  klima.m-vf.de</w:t>
      </w:r>
    </w:p>
    <w:p>
      <w:pPr>
        <w:pStyle w:val="Heading1"/>
      </w:pPr>
      <w:r>
        <w:t>Aufgenommen am 02.10.2026</w:t>
      </w:r>
    </w:p>
    <w:p>
      <w:pPr>
        <w:pStyle w:val="Heading2"/>
      </w:pPr>
      <w:r>
        <w:t>Stickstoffdioxid und psychische Störungen: Zeitreihenanalyse über 10 Jahre</w:t>
      </w:r>
    </w:p>
    <w:p>
      <w:r>
        <w:rPr>
          <w:i/>
          <w:color w:val="666666"/>
          <w:sz w:val="18"/>
        </w:rPr>
        <w:t>Zhuang H et al.  ·  Int J Biometeorol  ·  01.10.2026  ·  PMID 42821023</w:t>
      </w:r>
    </w:p>
    <w:p>
      <w:r>
        <w:t>Zeitreihenstudie über 10+ Jahre (2015–2025) untersuchte akute Auswirkungen von NO₂-Exposition auf ambulante Besuche wegen psychischer und Verhaltensstörungen in Xinxiang, China (2.409.583 gültige Aufzeichnungen).</w:t>
      </w:r>
    </w:p>
    <w:p>
      <w:r>
        <w:rPr>
          <w:b/>
        </w:rPr>
        <w:t xml:space="preserve">Ergebnis: </w:t>
      </w:r>
      <w:r>
        <w:t>Pro 10 µg/m³ NO₂-Anstieg (lag0) nahmen Ambulanzbesuche um 2,54% (95% KI: 2,04–3,04%) zu; Effekt war in der kalten Jahreszeit stärker. Expositions-Response-Kurve deutete auf nicht-lineare Beziehung hin. Befunde unterstützen Luftqualitätskontrolle für mentale Gesundheit.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städtische Luftverschmutzung; Mechanismus für gemäßigte Zonen plausibel, aber Schwellenwerte lokal spezifisch.</w:t>
      </w:r>
    </w:p>
    <w:p>
      <w:r>
        <w:rPr>
          <w:color w:val="5A7D3A"/>
          <w:sz w:val="18"/>
        </w:rPr>
        <w:t>https://pubmed.ncbi.nlm.nih.gov/42821023/</w:t>
      </w:r>
    </w:p>
    <w:p>
      <w:pPr>
        <w:pStyle w:val="Heading2"/>
      </w:pPr>
      <w:r>
        <w:t>Luftverschmutzung und Kriminalität: Dosis-Wirkungs-Analyse in China</w:t>
      </w:r>
    </w:p>
    <w:p>
      <w:r>
        <w:rPr>
          <w:i/>
          <w:color w:val="666666"/>
          <w:sz w:val="18"/>
        </w:rPr>
        <w:t>Han D et al.  ·  Int J Epidemiol  ·  18.08.2026  ·  PMID 42820415</w:t>
      </w:r>
    </w:p>
    <w:p>
      <w:r>
        <w:t>Landesweit zeitlich stratifizierte Fall-Crossover-Analyse von 483.718 Straftaten (2013–2019) zu Assoziationen mit Luftschadstoffexpositionen.</w:t>
      </w:r>
    </w:p>
    <w:p>
      <w:r>
        <w:rPr>
          <w:b/>
        </w:rPr>
        <w:t xml:space="preserve">Ergebnis: </w:t>
      </w:r>
      <w:r>
        <w:t>Alle sechs untersuchten Schadstoffe (PM2,5, PM10, NO₂, CO, SO₂, Ozon) waren mit erhöhter Kriminalitätsrate assoziiert; Feinstaub korrespondierte mit +1,66%, NO₂ mit +4,03% pro Interquartilbereich-Erhöhung. Effekte stärker in der kalten Jahreszeit und wirtschaftlich schwächeren Regionen; gewichtete Multipolluenten-Analyse zeigte +3,22% Anstieg.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Methodik und Expositions-Response-Konzept übertragbar, aber regional unterschiedliche Schadstoffniveaus.</w:t>
      </w:r>
    </w:p>
    <w:p>
      <w:r>
        <w:rPr>
          <w:color w:val="5A7D3A"/>
          <w:sz w:val="18"/>
        </w:rPr>
        <w:t>https://pubmed.ncbi.nlm.nih.gov/42820415/</w:t>
      </w:r>
    </w:p>
    <w:p>
      <w:pPr>
        <w:pStyle w:val="Heading2"/>
      </w:pPr>
      <w:r>
        <w:t>Klimawandel, Exposom und Früh-Karzinogenese: Perspektivartikel</w:t>
      </w:r>
    </w:p>
    <w:p>
      <w:r>
        <w:rPr>
          <w:i/>
          <w:color w:val="666666"/>
          <w:sz w:val="18"/>
        </w:rPr>
        <w:t>Price S et al.  ·  Carcinogenesis  ·  07.07.2026  ·  PMID 42814569</w:t>
      </w:r>
    </w:p>
    <w:p>
      <w:r>
        <w:t>Perspektivarbeit zur Verbindung von anthropogenem Klimawandel, Biodiversitätsverlust, Umweltzerstörung und prokanzerogenen Exposomen als Treiber für frühe Krebsinzidenz (Diagnose vor 50 Jahren).</w:t>
      </w:r>
    </w:p>
    <w:p>
      <w:r>
        <w:rPr>
          <w:b/>
        </w:rPr>
        <w:t xml:space="preserve">Ergebnis: </w:t>
      </w:r>
      <w:r>
        <w:t>Positivarbeit argumentiert, dass komplexes Zusammenspiel von Klimawandel, Ökosystemzerstörung, Pathogenexposition und hochverarbeiteten Lebensmitteln ein prokanzerogenes Exposom schafft, besonders kritisch in Entwicklungsfenstern. Entzündung als gemeinsamer Mechanismus über mehrere chronische Erkrankungen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(gering direkte Übertragbarkeit), aber Konzept der Planetary-Health-vermittelten Exposition prinzipiell universal.</w:t>
      </w:r>
    </w:p>
    <w:p>
      <w:r>
        <w:rPr>
          <w:color w:val="5A7D3A"/>
          <w:sz w:val="18"/>
        </w:rPr>
        <w:t>https://pubmed.ncbi.nlm.nih.gov/42814569/</w:t>
      </w:r>
    </w:p>
    <w:p>
      <w:pPr>
        <w:pStyle w:val="Heading2"/>
      </w:pPr>
      <w:r>
        <w:t>Holzkohlengrill-Arbeit und Blutzellveränderungen: Querschnittsstudie</w:t>
      </w:r>
    </w:p>
    <w:p>
      <w:r>
        <w:rPr>
          <w:i/>
          <w:color w:val="666666"/>
          <w:sz w:val="18"/>
        </w:rPr>
        <w:t>Yuksel B et al.  ·  Front Public Health  ·  15.09.2026  ·  PMID 42812457</w:t>
      </w:r>
    </w:p>
    <w:p>
      <w:r>
        <w:t>Vergleichende Querschnittsuntersuchung von 25 Grillrestaurant-Arbeitern versus 25 Büropersonen zu Partikelmaterialexposition und Erythrozyten-Morphologie.</w:t>
      </w:r>
    </w:p>
    <w:p>
      <w:r>
        <w:rPr>
          <w:b/>
        </w:rPr>
        <w:t xml:space="preserve">Ergebnis: </w:t>
      </w:r>
      <w:r>
        <w:t>Restaurants zeigten deutlich höhere PM-Konzentrationen (Median 117,8 vs. 0,23 µg/m³, p&lt;0,01). Grillarbeiter berichteten mehr Keuchen (12/25 vs. 0/25) und Dyspnoe (11/25 vs. 1/25). Nach Adjustierung für Alter, Geschlecht und Bildung blieben vier Poikilozyt-Formen signifikant erhöht: Dakrozyten (adjusted IRR 2,46, 95% KI 1,36–4,44), Elliptozyten (IRR 2,33), Sichelzellen (IRR 4,47) und Schistozyten (IRR 1,56).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 – relevante Expositionsszenarios für europäische Arbeitsschutzbetrachtung; Befunde hypothesengenerierend.</w:t>
      </w:r>
    </w:p>
    <w:p>
      <w:r>
        <w:rPr>
          <w:color w:val="5A7D3A"/>
          <w:sz w:val="18"/>
        </w:rPr>
        <w:t>https://pubmed.ncbi.nlm.nih.gov/42812457/</w:t>
      </w:r>
    </w:p>
    <w:p>
      <w:pPr>
        <w:pStyle w:val="Heading2"/>
      </w:pPr>
      <w:r>
        <w:t>Klimawandel und Tierkrankheiten: Systematischer Überblick zu Spillover-Risiken</w:t>
      </w:r>
    </w:p>
    <w:p>
      <w:r>
        <w:rPr>
          <w:i/>
          <w:color w:val="666666"/>
          <w:sz w:val="18"/>
        </w:rPr>
        <w:t>Lavarello-Schettini A et al.  ·  Lancet Planet Health  ·  14.09.2026  ·  PMID 42735690</w:t>
      </w:r>
    </w:p>
    <w:p>
      <w:r>
        <w:t>Systematische Übersichtsarbeit untersuchte Auswirkungen von Klimavariabilität auf die Epidemiologie von Infektionskrankheiten bei Tieren mit Relevanz für Zoonose-Risiken.</w:t>
      </w:r>
    </w:p>
    <w:p>
      <w:r>
        <w:rPr>
          <w:b/>
        </w:rPr>
        <w:t xml:space="preserve">Ergebnis: </w:t>
      </w:r>
      <w:r>
        <w:t>73% der 33 eingeschlossenen Studien berichteten positive Assoziationen zwischen Klimafaktoren und erhöhtem Erkrankungsrisiko oder ausgedehntem geografischen Verbreitungsgebiet; vektorvermittelte Mechanismen wurden in 76% der Arbeiten identifiziert. Landnutzungsänderung als dominanter anthropogener Faktor erkannt.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und gemäßigte Breiten relevant; Fokus auf One-Health-Strategie übertragbar.</w:t>
      </w:r>
    </w:p>
    <w:p>
      <w:r>
        <w:rPr>
          <w:color w:val="5A7D3A"/>
          <w:sz w:val="18"/>
        </w:rPr>
        <w:t>https://pubmed.ncbi.nlm.nih.gov/42735690/</w:t>
      </w:r>
    </w:p>
    <w:p>
      <w:pPr>
        <w:pStyle w:val="Heading2"/>
      </w:pPr>
      <w:r>
        <w:t>Luftverschmutzung und Bürgeraktivismus: Atmosphärische Infrastrukturen in Tschechien</w:t>
      </w:r>
    </w:p>
    <w:p>
      <w:r>
        <w:rPr>
          <w:i/>
          <w:color w:val="666666"/>
          <w:sz w:val="18"/>
        </w:rPr>
        <w:t>Trnka S  ·  Sociol Health Illn  ·  Sept. 2026  ·  PMID 42712130</w:t>
      </w:r>
    </w:p>
    <w:p>
      <w:r>
        <w:t>Qualitative anthropologische Analyse von Aktivisten-Reaktionen auf Atemwegserkrankungen durch Luftverschmutzung in Tschechien; Konzept der ‚atmosphärischen Infrastrukturen'.</w:t>
      </w:r>
    </w:p>
    <w:p>
      <w:r>
        <w:rPr>
          <w:b/>
        </w:rPr>
        <w:t xml:space="preserve">Ergebnis: </w:t>
      </w:r>
      <w:r>
        <w:t>Kernfundes: Aktivisten rahmen Atemwegsgesundheit als Bürgerproblem (nicht Individualverantwortung), kombinieren Protestaktivitäten mit Gesundheitsbildung und betonen kollektive Verantwortung für sowohl meteorologische als auch affektive/politische Atmosphären. Zeigt Verknüpfung von Stadtluftqualität mit sozialer Kohäsion und politischem Bewusstsein.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Tschechien (Mitteleuropa) – direkt auf deutschsprachigen Raum und städtische Luftpolitik übertragbar.</w:t>
      </w:r>
    </w:p>
    <w:p>
      <w:r>
        <w:rPr>
          <w:color w:val="5A7D3A"/>
          <w:sz w:val="18"/>
        </w:rPr>
        <w:t>https://pubmed.ncbi.nlm.nih.gov/42712130/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2026-10-02T06:00:00Z</dcterms:created>
  <dcterms:modified xsi:type="dcterms:W3CDTF">2026-10-02T06:00:00Z</dcterms:modified>
  <cp:category/>
</cp:coreProperties>
</file>