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02.10.2026  |  250 Studien  |  klima.m-vf.de</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