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31.08.2026  |  57 Studien  |  klima.m-vf.de</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