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29.08.2026  |  6 Studien  |  klima.m-vf.de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Extreme Hitze und Notaufnahme-Besuche in den USA (2018-2025)</w:t>
      </w:r>
    </w:p>
    <w:p>
      <w:r>
        <w:rPr>
          <w:i/>
          <w:color w:val="666666"/>
          <w:sz w:val="18"/>
        </w:rPr>
        <w:t>Hecht T et al.  ·  Int J Environ Res Public Health  ·  18.08.2026  ·  PMID 42652388</w:t>
      </w:r>
    </w:p>
    <w:p>
      <w:r>
        <w:t>Analyse der Assoziation zwischen extremen Hiteereignissen und Notaufnahme-Besuchen (EDV) wegen hitzebezogener Erkrankungen in zehn US-Regionen mit täglich gemessenen Temperatur- und Hitzeindex-Daten.</w:t>
      </w:r>
    </w:p>
    <w:p>
      <w:r>
        <w:rPr>
          <w:b/>
        </w:rPr>
        <w:t xml:space="preserve">Ergebnis: </w:t>
      </w:r>
      <w:r>
        <w:t>Maximale Temperatur und Hitzeindex waren signifikante Prädiktoren für EDV-Anstiege. Assoziationen waren weitgehend zeitgleich (maximale Korrelation bei Lag null). EDV stiegen mehrere Tage vor Spitzenbedingungen an, unterstrichen die Notwendigkeit Echtzeit-Response.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begrenzte Übertragung - andere Hitzetoleranz und Versorgungsstrukturen als gemäßigte Zonen.</w:t>
      </w:r>
    </w:p>
    <w:p>
      <w:r>
        <w:rPr>
          <w:color w:val="5A7D3A"/>
          <w:sz w:val="18"/>
        </w:rPr>
        <w:t>https://pubmed.ncbi.nlm.nih.gov/42652388/</w:t>
      </w:r>
    </w:p>
    <w:p>
      <w:pPr>
        <w:pStyle w:val="Heading2"/>
      </w:pPr>
      <w:r>
        <w:t>Luftverschmutzung und Neurokognition von Schulkindern in Belgien</w:t>
      </w:r>
    </w:p>
    <w:p>
      <w:r>
        <w:rPr>
          <w:i/>
          <w:color w:val="666666"/>
          <w:sz w:val="18"/>
        </w:rPr>
        <w:t>Hendrickx H et al.  ·  Int J Environ Res Public Health  ·  18.08.2026  ·  PMID 42652386</w:t>
      </w:r>
    </w:p>
    <w:p>
      <w:r>
        <w:t>Studie untersuchte Auswirkungen von Feinstaubexposition (PM) auf Gefäßfunktion und Aufmerksamkeit bei 138 belgischen Grundschülern (10 Jahre) mit wiederholten Messungen.</w:t>
      </w:r>
    </w:p>
    <w:p>
      <w:r>
        <w:rPr>
          <w:b/>
        </w:rPr>
        <w:t xml:space="preserve">Ergebnis: </w:t>
      </w:r>
      <w:r>
        <w:t>Erhöhte direkte PM-Exposition (4h) war mit reduzierter mikrovaskulärer Dilatation assoziiert; Aufmerksamkeit verbesserte sich paradox mit direkter und kürzlicher PM-Exposition. Keine signifikanten Assoziationen mit NO2 gefunden.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gemäßigte Klimazone, vergleichbares Versorgungssystem mit Deutschland.</w:t>
      </w:r>
    </w:p>
    <w:p>
      <w:r>
        <w:rPr>
          <w:color w:val="5A7D3A"/>
          <w:sz w:val="18"/>
        </w:rPr>
        <w:t>https://pubmed.ncbi.nlm.nih.gov/42652386/</w:t>
      </w:r>
    </w:p>
    <w:p>
      <w:pPr>
        <w:pStyle w:val="Heading2"/>
      </w:pPr>
      <w:r>
        <w:t>Stimm- und Atemwegsveränderungen bei finnischen Lehrern durch Raumluftqualität</w:t>
      </w:r>
    </w:p>
    <w:p>
      <w:r>
        <w:rPr>
          <w:i/>
          <w:color w:val="666666"/>
          <w:sz w:val="18"/>
        </w:rPr>
        <w:t>Vertanen-Greis H et al.  ·  Int J Environ Res Public Health  ·  28.07.2026  ·  PMID 42652289</w:t>
      </w:r>
    </w:p>
    <w:p>
      <w:r>
        <w:t>Feldstudien-Proof-of-Concept mit 47 finnischen Lehrern untersuchte Assoziationen zwischen wahrgenommener Innenraumluftqualität und selbstberichteten Stimmveränderungen mit laryngoskopischen Messungen.</w:t>
      </w:r>
    </w:p>
    <w:p>
      <w:r>
        <w:rPr>
          <w:b/>
        </w:rPr>
        <w:t xml:space="preserve">Ergebnis: </w:t>
      </w:r>
      <w:r>
        <w:t>Keine signifikanten klinischen Stimmveränderungen nachweisbar. Schlechtere nachmittägliche Raumluftqualität assoziiert mit höheren Symptom-Scores (VAS); längere tägliche Expositionsdauer korrelierte mit größerer subjektiver Verschlechterung. Symptome ohne Hinweise auf Umweltursächlichkeit.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nordische Klimazone, berufliche Exposition übertragbar als Prinzip.</w:t>
      </w:r>
    </w:p>
    <w:p>
      <w:r>
        <w:rPr>
          <w:color w:val="5A7D3A"/>
          <w:sz w:val="18"/>
        </w:rPr>
        <w:t>https://pubmed.ncbi.nlm.nih.gov/42652289/</w:t>
      </w:r>
    </w:p>
    <w:p>
      <w:pPr>
        <w:pStyle w:val="Heading2"/>
      </w:pPr>
      <w:r>
        <w:t>Feinstaub und regionale Schlaganfall-Disparitäten in Spanien</w:t>
      </w:r>
    </w:p>
    <w:p>
      <w:r>
        <w:rPr>
          <w:i/>
          <w:color w:val="666666"/>
          <w:sz w:val="18"/>
        </w:rPr>
        <w:t>Ramírez-Moreno JM et al.  ·  Med Sci (Basel)  ·  12.08.2026  ·  PMID 42646609</w:t>
      </w:r>
    </w:p>
    <w:p>
      <w:r>
        <w:t>Ökologische Studie untersuchte Zusammenhänge zwischen Langzeit-PM2.5-Exposition und regionalen Unterschieden in Schlaganfall-Hospitalisierung und Sterblichkeit in 17 spanischen Autonomiegebieten (2013-2021).</w:t>
      </w:r>
    </w:p>
    <w:p>
      <w:r>
        <w:rPr>
          <w:b/>
        </w:rPr>
        <w:t xml:space="preserve">Ergebnis: </w:t>
      </w:r>
      <w:r>
        <w:t>PM2.5 zeigte schwache positive Korrelation mit altersstandardisierter Schlaganfall-Sterblichkeit (r=0,264, p&lt;0,001). Regionale Variabilität in Schlaganfall-Last war durch verfügbare Luftverschmutzungsindikatoren nicht ausreichend erklärbar.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mediterranes Klima - höhere Temperatur- und Pollutantenschwellen als Deutschland.</w:t>
      </w:r>
    </w:p>
    <w:p>
      <w:r>
        <w:rPr>
          <w:color w:val="5A7D3A"/>
          <w:sz w:val="18"/>
        </w:rPr>
        <w:t>https://pubmed.ncbi.nlm.nih.gov/42646609/</w:t>
      </w:r>
    </w:p>
    <w:p>
      <w:pPr>
        <w:pStyle w:val="Heading2"/>
      </w:pPr>
      <w:r>
        <w:t>Luftverschmutzung und mikrovaskuläre Komplikationen bei Diabetes</w:t>
      </w:r>
    </w:p>
    <w:p>
      <w:r>
        <w:rPr>
          <w:i/>
          <w:color w:val="666666"/>
          <w:sz w:val="18"/>
        </w:rPr>
        <w:t>Nong Y et al.  ·  PLoS One  ·  19.08.2026  ·  PMID 42616745</w:t>
      </w:r>
    </w:p>
    <w:p>
      <w:r>
        <w:t>Prospektive Kohortenstudie mit UK Biobank-Daten (n=9.671) untersuchte Assoziation zwischen Langzeit-Luftschadstoffexposition (NO2, PM10) und mikrovaskkulären Komplikationen bei Diabetikern mit medianer Nachverfolgung von 12,4 Jahren.</w:t>
      </w:r>
    </w:p>
    <w:p>
      <w:r>
        <w:rPr>
          <w:b/>
        </w:rPr>
        <w:t xml:space="preserve">Ergebnis: </w:t>
      </w:r>
      <w:r>
        <w:t>2.104 Teilnehmer (21,8%) entwickelten mikrovaskuläre Komplikationen. Im höchsten vs. niedrigsten Quartil: NO2 (HR=1,27; 95%-KI: 1,12-1,45), PM10 (HR=1,44; 95%-KI: 1,27-1,64). Assoziationen blieben in Sensitivitätsanalysen konsistent.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gemäßigte Klimazone, Datenqualität und Versorgungsstruktur teilweise übertragbar.</w:t>
      </w:r>
    </w:p>
    <w:p>
      <w:r>
        <w:rPr>
          <w:color w:val="5A7D3A"/>
          <w:sz w:val="18"/>
        </w:rPr>
        <w:t>https://pubmed.ncbi.nlm.nih.gov/42616745/</w:t>
      </w:r>
    </w:p>
    <w:p>
      <w:pPr>
        <w:pStyle w:val="Heading2"/>
      </w:pPr>
      <w:r>
        <w:t>Klimawandel und Krim-Kongo-Hämorrhagisches Fieber in Kasachstan</w:t>
      </w:r>
    </w:p>
    <w:p>
      <w:r>
        <w:rPr>
          <w:i/>
          <w:color w:val="666666"/>
          <w:sz w:val="18"/>
        </w:rPr>
        <w:t>Khozhamkul F et al.  ·  Ann Glob Health  ·  24.07.2026  ·  PMID 42499991</w:t>
      </w:r>
    </w:p>
    <w:p>
      <w:r>
        <w:t>Ökologische Studie analysierte CCHF-Ausbruchstrends in vier kasachischen Regionen (2014-2023) und testete Abhängigkeiten von Klimavariablen (Temperatur, Niederschlag).</w:t>
      </w:r>
    </w:p>
    <w:p>
      <w:r>
        <w:rPr>
          <w:b/>
        </w:rPr>
        <w:t xml:space="preserve">Ergebnis: </w:t>
      </w:r>
      <w:r>
        <w:t>214 CCHF-Fälle mit Fallsterblichkeitsrate 21,5 %. In Kyzylorda-Region starke positive Korrelation zwischen Klimaindikatoren und jährlichen Fallzahlen (R²=0,8969, p=0,011). In Zhambyl und Turkistan-Regionen keine signifikanten Assoziationen. Temperatur stieg graduell über 10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Zentralasien, trocken-kontinental - unterschiedliche Zeckenökologie, methodisches Prinzip übertragbar.</w:t>
      </w:r>
    </w:p>
    <w:p>
      <w:r>
        <w:rPr>
          <w:color w:val="5A7D3A"/>
          <w:sz w:val="18"/>
        </w:rPr>
        <w:t>https://pubmed.ncbi.nlm.nih.gov/42499991/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2026-08-29T06:00:00Z</dcterms:created>
  <dcterms:modified xsi:type="dcterms:W3CDTF">2026-08-29T06:00:00Z</dcterms:modified>
  <cp:category/>
</cp:coreProperties>
</file>