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09.09.2026  |  111 Studien  |  klima.m-vf.de</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