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07.09.2026  |  6 Studien  |  klima.m-vf.de</w:t>
      </w:r>
    </w:p>
    <w:p>
      <w:pPr>
        <w:pStyle w:val="Heading1"/>
      </w:pPr>
      <w:r>
        <w:t>Aufgenommen am 07.09.2026</w:t>
      </w:r>
    </w:p>
    <w:p>
      <w:pPr>
        <w:pStyle w:val="Heading2"/>
      </w:pPr>
      <w:r>
        <w:t>Koexposition Innenraumbefeuerung, Außenluft und Hitzewelle erhöht Kardiometabolisches Multimorbidität-Risiko</w:t>
      </w:r>
    </w:p>
    <w:p>
      <w:r>
        <w:rPr>
          <w:i/>
          <w:color w:val="666666"/>
          <w:sz w:val="18"/>
        </w:rPr>
        <w:t>Kong W et al.  ·  Int Arch Occup Environ Health  ·  06.09.2026  ·  PMID 42701986</w:t>
      </w:r>
    </w:p>
    <w:p>
      <w:r>
        <w:t>Studie untersuchte kumulative Effekte von Innenraumbefeuerung, Luftverschmutzung (PM1, PM2.5, PM10) und Hitzewellen auf kardiometabolische Multimorbidität in 10.273 chinesischen Erwachsenen über 9 Jahre.</w:t>
      </w:r>
    </w:p>
    <w:p>
      <w:r>
        <w:rPr>
          <w:b/>
        </w:rPr>
        <w:t xml:space="preserve">Ergebnis: </w:t>
      </w:r>
      <w:r>
        <w:t>Koexposition erhöhte Multimorbidität-Risiko (OR 1,65; 95%-KI 1,38-1,98), Diabetes (1,68; 1,48-1,90), Herzerkrankung (1,23; 1,08-1,40) und Schlaganfall (1,21; 1,01-1,44); Innenraumbefeuerung war Haupttreiber.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Hitzewellen-Methodik und Multifaktor-Exposition relevant für Deutschland</w:t>
      </w:r>
    </w:p>
    <w:p>
      <w:r>
        <w:rPr>
          <w:color w:val="5A7D3A"/>
          <w:sz w:val="18"/>
        </w:rPr>
        <w:t>https://pubmed.ncbi.nlm.nih.gov/42701986/</w:t>
      </w:r>
    </w:p>
    <w:p>
      <w:pPr>
        <w:pStyle w:val="Heading2"/>
      </w:pPr>
      <w:r>
        <w:t>PM2.5-Mortalitätsrisiko steigt in chinesischer Stadt trotz Luftqualitätsverbesserung</w:t>
      </w:r>
    </w:p>
    <w:p>
      <w:r>
        <w:rPr>
          <w:i/>
          <w:color w:val="666666"/>
          <w:sz w:val="18"/>
        </w:rPr>
        <w:t>Chen J et al.  ·  Int Arch Occup Environ Health  ·  06.09.2026  ·  PMID 42701930</w:t>
      </w:r>
    </w:p>
    <w:p>
      <w:r>
        <w:t>Multi-County-Studie (2014-2022) in Sichuan-Basin untersuchte zeitliche Veränderungen von PM2.5-bedingter Herz-Atemwegs-Mortalität unter Luftreinigungsmaßnahmen.</w:t>
      </w:r>
    </w:p>
    <w:p>
      <w:r>
        <w:rPr>
          <w:b/>
        </w:rPr>
        <w:t xml:space="preserve">Ergebnis: </w:t>
      </w:r>
      <w:r>
        <w:t>Übersterblichkeit pro 10 μg/m³ PM2.5 zeigte nicht-linearen zeitlichen Verlauf: 0,7% (2014-16), 0,4% (2017-19), 1,4% (2020-22); PM2.5-Reduktion vermied 52.831 Todesfälle, Risikoerhöhung verursachte aber 10.041 zusätzliche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zeitlich veränderliche Risikorelationen für Luftschadstoff-Policy-Evaluationen wichtig</w:t>
      </w:r>
    </w:p>
    <w:p>
      <w:r>
        <w:rPr>
          <w:color w:val="5A7D3A"/>
          <w:sz w:val="18"/>
        </w:rPr>
        <w:t>https://pubmed.ncbi.nlm.nih.gov/42701930/</w:t>
      </w:r>
    </w:p>
    <w:p>
      <w:pPr>
        <w:pStyle w:val="Heading2"/>
      </w:pPr>
      <w:r>
        <w:t>Wasser-Sicherheitswahrnehmung bei Tourismus verstärkt durch Klimavariabilität in Westbengalen</w:t>
      </w:r>
    </w:p>
    <w:p>
      <w:r>
        <w:rPr>
          <w:i/>
          <w:color w:val="666666"/>
          <w:sz w:val="18"/>
        </w:rPr>
        <w:t>Gupta M et al.  ·  Front Public Health  ·  17.08.2026  ·  PMID 42676371</w:t>
      </w:r>
    </w:p>
    <w:p>
      <w:r>
        <w:t>Qualitative Studie mit 23 in-depth-Interviews in Tourismus-Stätten (Flüsse, Seen, Strände) untersuchte Risikowahrnehmung, Sicherheitspraktiken und Hindernisse für Ertrinkungs-Prävention.</w:t>
      </w:r>
    </w:p>
    <w:p>
      <w:r>
        <w:rPr>
          <w:b/>
        </w:rPr>
        <w:t xml:space="preserve">Ergebnis: </w:t>
      </w:r>
      <w:r>
        <w:t>Betreiber und lokale Bevölkerung zeigten höheres Sicherheitsbewusstsein als Touristen; Wahrnehmung geprägt durch Umweltbedingungen, saisonale Schwankungen, Klimavariabilität; Durchsetzung variiert: urban/Grenzgebiete stärker, ländliche und religiöse Stätten mangelnd; Alkohol und unzureichende Rettungsressourcen hohe Risikofaktoren.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Qualitative Methode; Klimavariabilität als Multiplikator für Ertrinkungsrisiko; Bevölkerungsschutz auch für Deutschland relevant</w:t>
      </w:r>
    </w:p>
    <w:p>
      <w:r>
        <w:rPr>
          <w:color w:val="5A7D3A"/>
          <w:sz w:val="18"/>
        </w:rPr>
        <w:t>https://pubmed.ncbi.nlm.nih.gov/42676371/</w:t>
      </w:r>
    </w:p>
    <w:p>
      <w:pPr>
        <w:pStyle w:val="Heading2"/>
      </w:pPr>
      <w:r>
        <w:t>Mykotoxin-Mehrfachexposition in portugiesischer Bevölkerung unter Klimawandel-Bedingungen</w:t>
      </w:r>
    </w:p>
    <w:p>
      <w:r>
        <w:rPr>
          <w:i/>
          <w:color w:val="666666"/>
          <w:sz w:val="18"/>
        </w:rPr>
        <w:t>Maris E et al.  ·  Food Res Int  ·  31.10.2026  ·  PMID 42632660</w:t>
      </w:r>
    </w:p>
    <w:p>
      <w:r>
        <w:t>Landesweite Studie mit 295 portugiesischen Urin-Proben charakterisierte Mykotoxin-Profile (39 Metabolite) und analysierte regionale Expositionsmuster sowie Assoziation mit soziodemografischen Faktoren.</w:t>
      </w:r>
    </w:p>
    <w:p>
      <w:r>
        <w:rPr>
          <w:b/>
        </w:rPr>
        <w:t xml:space="preserve">Ergebnis: </w:t>
      </w:r>
      <w:r>
        <w:t>99,3% der Teilnehmer exponiert mindestens einem Mykotoxin; free-DON (84,7%) und Tenuazonic-acid (95,6%) am häufigsten; Median-Konzentrationen 0,79 μg/L (free-DON) und 2,45 μg/L (TeA); südliche Regionen und Inselgruppen höhere free-DON-Exposition; niedriges Bildungsniveau signifikant mit Exposition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aber Biomonitoring-Methodik und Klimawandel-Surveillance für Deutschland übertragbar</w:t>
      </w:r>
    </w:p>
    <w:p>
      <w:r>
        <w:rPr>
          <w:color w:val="5A7D3A"/>
          <w:sz w:val="18"/>
        </w:rPr>
        <w:t>https://pubmed.ncbi.nlm.nih.gov/42632660/</w:t>
      </w:r>
    </w:p>
    <w:p>
      <w:pPr>
        <w:pStyle w:val="Heading2"/>
      </w:pPr>
      <w:r>
        <w:t>Hochaufgelöste PM2.5-Vorhersage für Athen mittels Satellitendaten und Machine Learning</w:t>
      </w:r>
    </w:p>
    <w:p>
      <w:r>
        <w:rPr>
          <w:i/>
          <w:color w:val="666666"/>
          <w:sz w:val="18"/>
        </w:rPr>
        <w:t>Chang S et al.  ·  PLoS One  ·  06.07.2026  ·  PMID 42406767</w:t>
      </w:r>
    </w:p>
    <w:p>
      <w:r>
        <w:t>Ensemble-Modell kombinierte Satelliten-Aerosol-Daten, Landnutzungs- und Atmosphären-Reanalysedaten zur Schätzung täglicher PM2.5-Konzentrationen (2007-2019) auf 1×1-km-Gitter für Athen.</w:t>
      </w:r>
    </w:p>
    <w:p>
      <w:r>
        <w:rPr>
          <w:b/>
        </w:rPr>
        <w:t xml:space="preserve">Ergebnis: </w:t>
      </w:r>
      <w:r>
        <w:t>Ensemble-Modell erzielte R² 0,85 und mittlerer Fehler 4,18 μg/m³; jährliche PM2.5 22,30 μg/m³ überschritt WHO/EU-Grenzwerte; räumliche und zeitliche Variation erheblich; höchste Werte 2007 (33,18 μg/m³), saisonal maximal im Mittwinter; Methode ermöglicht Kumulativexpositions-Analysen bei lückenhaftem Bodenmonitoring.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vergleichbare Klimazone; Hochauflösungs-Expositionsmodellierung für Epi-Studien übertragbar</w:t>
      </w:r>
    </w:p>
    <w:p>
      <w:r>
        <w:rPr>
          <w:color w:val="5A7D3A"/>
          <w:sz w:val="18"/>
        </w:rPr>
        <w:t>https://pubmed.ncbi.nlm.nih.gov/42406767/</w:t>
      </w:r>
    </w:p>
    <w:p>
      <w:pPr>
        <w:pStyle w:val="Heading2"/>
      </w:pPr>
      <w:r>
        <w:t>Dürre in Senegal fördert dauerhafte Familienzusammenführung von Migranten in Europa</w:t>
      </w:r>
    </w:p>
    <w:p>
      <w:r>
        <w:rPr>
          <w:i/>
          <w:color w:val="666666"/>
          <w:sz w:val="18"/>
        </w:rPr>
        <w:t>Savas Y  ·  Nat Commun  ·  25.06.2026  ·  PMID 42350455</w:t>
      </w:r>
    </w:p>
    <w:p>
      <w:r>
        <w:t>Kombination von Migrations-Individualdaten mit Wetterdaten untersuchte, ob Trockenperioden Familienzusammenführung Senegal-Europa erhöhen und auf permanente Ansiedlung hindeuten.</w:t>
      </w:r>
    </w:p>
    <w:p>
      <w:r>
        <w:rPr>
          <w:b/>
        </w:rPr>
        <w:t xml:space="preserve">Ergebnis: </w:t>
      </w:r>
      <w:r>
        <w:t>Schwere Dürre signifikant mit erhöhter Familienreunifikation assoziiert (Effekt modifiziert durch soziale Netzwerke, legalen Status, Vermögen, landwirtschaftliche Abhängigkeit); Verheiratete Frauen folgen Ehemännern seltener, erhöhen Klima-Risiko-Exposition.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Qualitative Klimamigrations-Mechanismen; Geschlechtsdimensionen übertragbar auf Klimavulnerabilität</w:t>
      </w:r>
    </w:p>
    <w:p>
      <w:r>
        <w:rPr>
          <w:color w:val="5A7D3A"/>
          <w:sz w:val="18"/>
        </w:rPr>
        <w:t>https://pubmed.ncbi.nlm.nih.gov/42350455/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2026-09-07T06:00:00Z</dcterms:created>
  <dcterms:modified xsi:type="dcterms:W3CDTF">2026-09-07T06:00:00Z</dcterms:modified>
  <cp:category/>
</cp:coreProperties>
</file>