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18.10.2026  |  344 Studien  |  klima.m-vf.de</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