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26.08.2026  |  27 Studien  |  klima.m-vf.de</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