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16.10.2026  |  6 Studien  |  klima.m-vf.de</w:t>
      </w:r>
    </w:p>
    <w:p>
      <w:pPr>
        <w:pStyle w:val="Heading1"/>
      </w:pPr>
      <w:r>
        <w:t>Aufgenommen am 16.10.2026</w:t>
      </w:r>
    </w:p>
    <w:p>
      <w:pPr>
        <w:pStyle w:val="Heading2"/>
      </w:pPr>
      <w:r>
        <w:t>Validierung von Luftqualitäts-Frühwarnsystemen in Südostasien</w:t>
      </w:r>
    </w:p>
    <w:p>
      <w:r>
        <w:rPr>
          <w:i/>
          <w:color w:val="666666"/>
          <w:sz w:val="18"/>
        </w:rPr>
        <w:t>Mahawar C et al.  ·  Front Public Health  ·  30.09.2026  ·  PMID 42877354</w:t>
      </w:r>
    </w:p>
    <w:p>
      <w:r>
        <w:t>Systematischer Review evaluierte die Vorhersagegenauigkeit verfügbarer Luftqualitäts-Frühwarnsysteme in 14 Studien aus Indien, Bangladesch und Thailand.</w:t>
      </w:r>
    </w:p>
    <w:p>
      <w:r>
        <w:rPr>
          <w:b/>
        </w:rPr>
        <w:t xml:space="preserve">Ergebnis: </w:t>
      </w:r>
      <w:r>
        <w:t>Hybrid-Deep-Learning-Modelle zeigten niedrigste RMSE (0,84–4,61 μg/m³) und höchste erklärte Varianz (R² bis 0,998). Machine-Learning erreichte bis 98,34% kategoriale Genauigkeit. Allerdings: hohes Bias-Risiko durch unzureichende externe Validierung und Overfitting in den meisten Studien.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Nur Methodik übertragbar: Südasien hat andere Anpassungskapazität und Temperaturschwellen; externe Validierung essentiell für Systemzuverlässigkeit.</w:t>
      </w:r>
    </w:p>
    <w:p>
      <w:r>
        <w:rPr>
          <w:color w:val="5A7D3A"/>
          <w:sz w:val="18"/>
        </w:rPr>
        <w:t>https://pubmed.ncbi.nlm.nih.gov/42877354/</w:t>
      </w:r>
    </w:p>
    <w:p>
      <w:pPr>
        <w:pStyle w:val="Heading2"/>
      </w:pPr>
      <w:r>
        <w:t>Hitzeadaptation bei Großsportevents: Koordination und Frühwarnsysteme</w:t>
      </w:r>
    </w:p>
    <w:p>
      <w:r>
        <w:rPr>
          <w:i/>
          <w:color w:val="666666"/>
          <w:sz w:val="18"/>
        </w:rPr>
        <w:t>Zhang J et al.  ·  Front Public Health  ·  30.09.2026  ·  PMID 42877216</w:t>
      </w:r>
    </w:p>
    <w:p>
      <w:r>
        <w:t>Mathematisches Spieltheorie-Modell untersuchte optimale Koordination und Finanzierung von Hitzerisiko-Minderungsmaßnahmen zwischen Behörden, Veranstaltern und Teams.</w:t>
      </w:r>
    </w:p>
    <w:p>
      <w:r>
        <w:rPr>
          <w:b/>
        </w:rPr>
        <w:t xml:space="preserve">Ergebnis: </w:t>
      </w:r>
      <w:r>
        <w:t>Kooperation senkte modellierte Soziallast um 21,9% gegenüber Nash-Gleichgewicht und um 23,1% gegenüber Hierarchie-Lösung. Spitzenwert des residualen Hitzerisikos fiel um 28,0–28,7%. Effektives Vorwarnfenster lag bei 2,2–2,6 Zeiteinheiten.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Modellstudie China: Methodik auf Großveranstaltungen weltweit anwendbar, Koordinationsprinzipien klimazonenunabhängig.</w:t>
      </w:r>
    </w:p>
    <w:p>
      <w:r>
        <w:rPr>
          <w:color w:val="5A7D3A"/>
          <w:sz w:val="18"/>
        </w:rPr>
        <w:t>https://pubmed.ncbi.nlm.nih.gov/42877216/</w:t>
      </w:r>
    </w:p>
    <w:p>
      <w:pPr>
        <w:pStyle w:val="Heading2"/>
      </w:pPr>
      <w:r>
        <w:t>Schulungsbedarf für Planetary Health in Italien</w:t>
      </w:r>
    </w:p>
    <w:p>
      <w:r>
        <w:rPr>
          <w:i/>
          <w:color w:val="666666"/>
          <w:sz w:val="18"/>
        </w:rPr>
        <w:t>Panariello F et al.  ·  Front Public Health  ·  30.09.2026  ·  PMID 42876801</w:t>
      </w:r>
    </w:p>
    <w:p>
      <w:r>
        <w:t>Explorative Befragung von 14 italienischen Institutionen (66,7% Antwortquote) zu Fortbildungsbedarfen im Bereich Umwelt- und Gesundheit.</w:t>
      </w:r>
    </w:p>
    <w:p>
      <w:r>
        <w:rPr>
          <w:b/>
        </w:rPr>
        <w:t xml:space="preserve">Ergebnis: </w:t>
      </w:r>
      <w:r>
        <w:t>Hauptbedarfe waren: Verständnis für Pollutionseffekte auf Gesundheit (78,6%), Stakeholder-Engagement (64,3%), fortgeschrittene Umweltepidemiologie (57,1%). Bevorzugte Formate: Seminare (78,6%), spezialisierte Kurzkurse (71,4%), Online-Lernen (50%).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Italien: Direkter Bezug zu deutschsprachigen Institutionen, EU-Kontext, Prioritäten für Ausbildungsstrukturen übertragbar.</w:t>
      </w:r>
    </w:p>
    <w:p>
      <w:r>
        <w:rPr>
          <w:color w:val="5A7D3A"/>
          <w:sz w:val="18"/>
        </w:rPr>
        <w:t>https://pubmed.ncbi.nlm.nih.gov/42876801/</w:t>
      </w:r>
    </w:p>
    <w:p>
      <w:pPr>
        <w:pStyle w:val="Heading2"/>
      </w:pPr>
      <w:r>
        <w:t>Temperaturvariabilität und Zahngesundheit in der EU</w:t>
      </w:r>
    </w:p>
    <w:p>
      <w:r>
        <w:rPr>
          <w:i/>
          <w:color w:val="666666"/>
          <w:sz w:val="18"/>
        </w:rPr>
        <w:t>Lupita C et al.  ·  Front Public Health  ·  30.09.2026  ·  PMID 42876755</w:t>
      </w:r>
    </w:p>
    <w:p>
      <w:r>
        <w:t>Ökologische Panel-Analyse in 27 EU-Ländern 2016–2023 untersuchte Assoziationen zwischen Jahrestemperatur, Hitzetagen und Karies-, Parodontal- und Zahnversorgungsergebnissen.</w:t>
      </w:r>
    </w:p>
    <w:p>
      <w:r>
        <w:rPr>
          <w:b/>
        </w:rPr>
        <w:t xml:space="preserve">Ergebnis: </w:t>
      </w:r>
      <w:r>
        <w:t>Weder mittlere Jahrestemperatur noch Extremhitzeereignisse waren signifikant mit den Outcome-Variablen assoziiert (R² 0,032–0,056). Wild-Cluster-Bootstrap-Tests bestätigten Nullassoziationen auf 5%-Niveau. Nicht-lineare und Interaktionsterme waren ebenfalls nicht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27 EU-Länder inklusive Deutschland: Zeigt Grenzen kurzfristiger Klimavariabilität für Zahngesundheit auf; längere Paneldaten und räumlich aufgelöste Exposuremaße nötig.</w:t>
      </w:r>
    </w:p>
    <w:p>
      <w:r>
        <w:rPr>
          <w:color w:val="5A7D3A"/>
          <w:sz w:val="18"/>
        </w:rPr>
        <w:t>https://pubmed.ncbi.nlm.nih.gov/42876755/</w:t>
      </w:r>
    </w:p>
    <w:p>
      <w:pPr>
        <w:pStyle w:val="Heading2"/>
      </w:pPr>
      <w:r>
        <w:t>Verkehrsemissionen und Neuroinflammation im Vordemenzstadium</w:t>
      </w:r>
    </w:p>
    <w:p>
      <w:r>
        <w:rPr>
          <w:i/>
          <w:color w:val="666666"/>
          <w:sz w:val="18"/>
        </w:rPr>
        <w:t>Vilor-Tejedor N et al.  ·  Alzheimers Dement  ·  Okt. 2026  ·  PMID 42872554</w:t>
      </w:r>
    </w:p>
    <w:p>
      <w:r>
        <w:t>Longitudinale Kohorte mit 226 kognitiv Unauffälligen untersuchte über 3 Jahre die Assoziationen zwischen NO2-, PM10- und PM2.5-Exposition und zerebrospinalen Biomarkern.</w:t>
      </w:r>
    </w:p>
    <w:p>
      <w:r>
        <w:rPr>
          <w:b/>
        </w:rPr>
        <w:t xml:space="preserve">Ergebnis: </w:t>
      </w:r>
      <w:r>
        <w:t>Höhere Luftverschmutzung war mit longitudinalen Anstiegen von Glial Fibrillary Acidic Protein (GFAP) und IL-6 assoziiert, primär bei Frauen. GFAP vermittelte teilweise die Assoziation zwischen Schadstoffexposition und Verschlechterung der exekutiven 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Spanien/Niederlande: Barcelona-Kohorte, europäische Methodik und Klimazone, technisch hochwertig.</w:t>
      </w:r>
    </w:p>
    <w:p>
      <w:r>
        <w:rPr>
          <w:color w:val="5A7D3A"/>
          <w:sz w:val="18"/>
        </w:rPr>
        <w:t>https://pubmed.ncbi.nlm.nih.gov/42872554/</w:t>
      </w:r>
    </w:p>
    <w:p>
      <w:pPr>
        <w:pStyle w:val="Heading2"/>
      </w:pPr>
      <w:r>
        <w:t>Luftverschmutzung und Atemwegserkrankungen im Säuglingsalter</w:t>
      </w:r>
    </w:p>
    <w:p>
      <w:r>
        <w:rPr>
          <w:i/>
          <w:color w:val="666666"/>
          <w:sz w:val="18"/>
        </w:rPr>
        <w:t>Gómez-Olarte S et al.  ·  Environ Pollut  ·  15.11.2026  ·  PMID 42680050</w:t>
      </w:r>
    </w:p>
    <w:p>
      <w:r>
        <w:t>Studie untersuchte in 606 Einjährigen die Assoziation zwischen PM2.5-, PM10- und NO2-Exposition und Bronchitis sowie Entzündungsmarker.</w:t>
      </w:r>
    </w:p>
    <w:p>
      <w:r>
        <w:rPr>
          <w:b/>
        </w:rPr>
        <w:t xml:space="preserve">Ergebnis: </w:t>
      </w:r>
      <w:r>
        <w:t>PM2.5-Exposition war bei Jungen mit erhöhter Bronchitis-Odds assoziiert (aOR 1,50, 95%-KI 1,02–2,23) und bei beiden Geschlechtern mit erhöhten IL-8-Konzentrationen verbunden (Jungen +23,8%, Mädchen +31,9%). Bei hohen Schadstoffkonzentrationen (≥60. Perzentil) zeigten sich positive Assoziationen mit IL-8 und TNF-α.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Studie aus Leipzig, vergleichbare gemäßigte Klimazone und Versorgungsstruktur.</w:t>
      </w:r>
    </w:p>
    <w:p>
      <w:r>
        <w:rPr>
          <w:color w:val="5A7D3A"/>
          <w:sz w:val="18"/>
        </w:rPr>
        <w:t>https://pubmed.ncbi.nlm.nih.gov/42680050/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2026-10-16T06:00:00Z</dcterms:created>
  <dcterms:modified xsi:type="dcterms:W3CDTF">2026-10-16T06:00:00Z</dcterms:modified>
  <cp:category/>
</cp:coreProperties>
</file>