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04.09.2026  |  80 Studien  |  klima.m-vf.de</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