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13.09.2026  |  135 Studien  |  klima.m-vf.de</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