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28.09.2026  |  6 Studien  |  klima.m-vf.de</w:t>
      </w:r>
    </w:p>
    <w:p>
      <w:pPr>
        <w:pStyle w:val="Heading1"/>
      </w:pPr>
      <w:r>
        <w:t>Aufgenommen am 28.09.2026</w:t>
      </w:r>
    </w:p>
    <w:p>
      <w:pPr>
        <w:pStyle w:val="Heading2"/>
      </w:pPr>
      <w:r>
        <w:t>Thermische Exposition und wahrgenommene Wärmebewertung bei Landwirten</w:t>
      </w:r>
    </w:p>
    <w:p>
      <w:r>
        <w:rPr>
          <w:i/>
          <w:color w:val="666666"/>
          <w:sz w:val="18"/>
        </w:rPr>
        <w:t>Jain R et al.  ·  Int Arch Occup Environ Health  ·  27.09.2026  ·  PMID 42801368</w:t>
      </w:r>
    </w:p>
    <w:p>
      <w:r>
        <w:t>Feldbasierte Studie zur Messung von Wärmebewertung und Behaglichkeit unter Hitzeexposition bei 154 Landarbeitern in Treibhäusern in tropischem Klima.</w:t>
      </w:r>
    </w:p>
    <w:p>
      <w:r>
        <w:rPr>
          <w:b/>
        </w:rPr>
        <w:t xml:space="preserve">Ergebnis: </w:t>
      </w:r>
      <w:r>
        <w:t>48,4% der Arbeiter berichteten Temperaturempfindungen außerhalb des normalen Komfortbereichs. Die Standardvorhersage (PMV) korrelierte schwach mit selbstberichteter Empfindung (r=0,246). Metabolische Arbeitsbelastung war der stärkste Vorhersagefaktor für wahrgenommene Wärmebewertung.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Methodik übertragbar; Temperaturenanpassungen an lokale Bedingungen anpassen.</w:t>
      </w:r>
    </w:p>
    <w:p>
      <w:r>
        <w:rPr>
          <w:color w:val="5A7D3A"/>
          <w:sz w:val="18"/>
        </w:rPr>
        <w:t>https://pubmed.ncbi.nlm.nih.gov/42801368/</w:t>
      </w:r>
    </w:p>
    <w:p>
      <w:pPr>
        <w:pStyle w:val="Heading2"/>
      </w:pPr>
      <w:r>
        <w:t>PM2,5 und PM10 Trends und Gesundheitsrisiken in Bangladesch 2018–2025</w:t>
      </w:r>
    </w:p>
    <w:p>
      <w:r>
        <w:rPr>
          <w:i/>
          <w:color w:val="666666"/>
          <w:sz w:val="18"/>
        </w:rPr>
        <w:t>Shahadat RB et al.  ·  Environ Geochem Health  ·  27.09.2026  ·  PMID 42801340</w:t>
      </w:r>
    </w:p>
    <w:p>
      <w:r>
        <w:t>Längszeitanalyse von Feinstaubkonzentrationen an 16 Überwachungsstationen in Bangladesch mit Gesundheitsrisikobewertung.</w:t>
      </w:r>
    </w:p>
    <w:p>
      <w:r>
        <w:rPr>
          <w:b/>
        </w:rPr>
        <w:t xml:space="preserve">Ergebnis: </w:t>
      </w:r>
      <w:r>
        <w:t>PM2,5 sank von 91,54 µg/m³ (2018) auf 77,64 µg/m³ (2025, –15,2%), PM10 von 155,7 auf 132,3 µg/m³ (–15,0%). Mittlere Excess Lifetime Cancer Risk betrug 0,476–0,950 für PM2,5; Hazard Quotient 3,60 (PM2,5) und 2,73 (PM10). Winter-Konzentrationen 4,2× höher als Monsun.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Geringere Übertragbarkeit (Tropen); Methodik und jahreszeitliche Ansätze anwendbar.</w:t>
      </w:r>
    </w:p>
    <w:p>
      <w:r>
        <w:rPr>
          <w:color w:val="5A7D3A"/>
          <w:sz w:val="18"/>
        </w:rPr>
        <w:t>https://pubmed.ncbi.nlm.nih.gov/42801340/</w:t>
      </w:r>
    </w:p>
    <w:p>
      <w:pPr>
        <w:pStyle w:val="Heading2"/>
      </w:pPr>
      <w:r>
        <w:t>Klimawandel, Umweltbelastung und Brustkrebs: Planetary-Health-Perspektive</w:t>
      </w:r>
    </w:p>
    <w:p>
      <w:r>
        <w:rPr>
          <w:i/>
          <w:color w:val="666666"/>
          <w:sz w:val="18"/>
        </w:rPr>
        <w:t>Obeagu EI  ·  Front Public Health  ·  11.09.2026  ·  PMID 42799105</w:t>
      </w:r>
    </w:p>
    <w:p>
      <w:r>
        <w:t>Narrative Übersicht zur Vermittlung zwischen Klimawandel, Umweltexpositionen und Brustkrebsrisiko sowie Auswirkungen auf Screening und Versorgungskontinuität.</w:t>
      </w:r>
    </w:p>
    <w:p>
      <w:r>
        <w:rPr>
          <w:b/>
        </w:rPr>
        <w:t xml:space="preserve">Ergebnis: </w:t>
      </w:r>
      <w:r>
        <w:t>Klimawandel-bedingte Umweltveränderungen (Luftverschmutzung, Waldbrände, endokrine Disruptoren, Pestizide, Wasser­kontamination) beeinflussen Brustkrebsentstehung durch oxidativen Stress, chronische Entzündung und endokrine Perturbation. Klimakrise unterbricht Screening, Diagnose und Behandlung, besonders in sozioökonomisch benachteiligten Populationen.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Konzeptionelle Rahmensetzung; Mechanismen lokal unterschiedlich; Versorgungsunterbrechung durch Extremwetter direkt übertragbar.</w:t>
      </w:r>
    </w:p>
    <w:p>
      <w:r>
        <w:rPr>
          <w:color w:val="5A7D3A"/>
          <w:sz w:val="18"/>
        </w:rPr>
        <w:t>https://pubmed.ncbi.nlm.nih.gov/42799105/</w:t>
      </w:r>
    </w:p>
    <w:p>
      <w:pPr>
        <w:pStyle w:val="Heading2"/>
      </w:pPr>
      <w:r>
        <w:t>Passivrauchen und Übergewicht bei Schulkindern in China</w:t>
      </w:r>
    </w:p>
    <w:p>
      <w:r>
        <w:rPr>
          <w:i/>
          <w:color w:val="666666"/>
          <w:sz w:val="18"/>
        </w:rPr>
        <w:t>Ma C et al.  ·  Pediatr Obes  ·  Sept. 2026  ·  PMID 42778511</w:t>
      </w:r>
    </w:p>
    <w:p>
      <w:r>
        <w:t>Querschnittanalyse von 122.509 chinesischen Schulkindern zur Assoziation zwischen Passivrauchumgebung und Übergewicht/Adipositas.</w:t>
      </w:r>
    </w:p>
    <w:p>
      <w:r>
        <w:rPr>
          <w:b/>
        </w:rPr>
        <w:t xml:space="preserve">Ergebnis: </w:t>
      </w:r>
      <w:r>
        <w:t>Exposition gegenüber Passivrauchen war mit erhöhtem Übergewichtsrisiko (OR=1,10, KI=1,06–1,13) und Adipositasrisiko (OR=1,19, KI=1,15–1,23) assoziiert. An Schulen war das Adipositasrisiko noch höher (OR=1,27, KI=1,20–1,35).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Ähnliche soziale und schulische Strukturen wie Deutschland, aber Rauchabstinenzgesetze schwächer.</w:t>
      </w:r>
    </w:p>
    <w:p>
      <w:r>
        <w:rPr>
          <w:color w:val="5A7D3A"/>
          <w:sz w:val="18"/>
        </w:rPr>
        <w:t>https://pubmed.ncbi.nlm.nih.gov/42778511/</w:t>
      </w:r>
    </w:p>
    <w:p>
      <w:pPr>
        <w:pStyle w:val="Heading2"/>
      </w:pPr>
      <w:r>
        <w:t>Passivrauchen in Saudi-Arabien: Prävalenz und Risikofaktoren</w:t>
      </w:r>
    </w:p>
    <w:p>
      <w:r>
        <w:rPr>
          <w:i/>
          <w:color w:val="666666"/>
          <w:sz w:val="18"/>
        </w:rPr>
        <w:t>Alqahtani JS et al.  ·  BMJ Open  ·  22.09.2026  ·  PMID 42772873</w:t>
      </w:r>
    </w:p>
    <w:p>
      <w:r>
        <w:t>Querschnitterhebung mit 10.082 Erwachsenen aus Saudi-Arabien zur Prävalenz von Passivrauchumgebung, Risikogruppen und Bewusstsein für Gesundheitsfolgen.</w:t>
      </w:r>
    </w:p>
    <w:p>
      <w:r>
        <w:rPr>
          <w:b/>
        </w:rPr>
        <w:t xml:space="preserve">Ergebnis: </w:t>
      </w:r>
      <w:r>
        <w:t>Passivrauchen-Prävalenz: 50% (KI 48,9–50,9%), zu Hause 57,1%, in Cafés 16,2%. Höheres Expositionsrisiko bei Männern (OR=1,56), E-Zigarettenkonsumenten (OR=1,95) und Erwerbslosen (OR=2,30). 86,5% befürworteten stärkere Rauchverbote. 74% der Exponierten waren unzufrieden mit ihrer Exposition.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Strukturelle Unterschiede zu Deutschland, Klimazone nicht relevant; Burden-Methodik übertragbar.</w:t>
      </w:r>
    </w:p>
    <w:p>
      <w:r>
        <w:rPr>
          <w:color w:val="5A7D3A"/>
          <w:sz w:val="18"/>
        </w:rPr>
        <w:t>https://pubmed.ncbi.nlm.nih.gov/42772873/</w:t>
      </w:r>
    </w:p>
    <w:p>
      <w:pPr>
        <w:pStyle w:val="Heading2"/>
      </w:pPr>
      <w:r>
        <w:t>Luftverschmutzung, Neurodegeneration und metabolische Dysregulation im UK Biobank</w:t>
      </w:r>
    </w:p>
    <w:p>
      <w:r>
        <w:rPr>
          <w:i/>
          <w:color w:val="666666"/>
          <w:sz w:val="18"/>
        </w:rPr>
        <w:t>Beydoun MA et al.  ·  Ecotoxicol Environ Saf  ·  15.09.2026  ·  PMID 42632170</w:t>
      </w:r>
    </w:p>
    <w:p>
      <w:r>
        <w:t>Kohortenanalyse von 19.645 Personen ≥50 Jahren zur Interaktion zwischen Luftverschmutzung, Plasma-Biomarkern der Neurodegeneration und Übergängen zu Demenz, Parkinson-Syndrom und Mortalität.</w:t>
      </w:r>
    </w:p>
    <w:p>
      <w:r>
        <w:rPr>
          <w:b/>
        </w:rPr>
        <w:t xml:space="preserve">Ergebnis: </w:t>
      </w:r>
      <w:r>
        <w:t>Höhere Neurofilament-Light-Konzentration assoziiert mit erhöhtem Parkinson-, Demenz- und Mortalitätsrisiko. PM2,5 zeigte nominelle positive Wechselwirkung mit Neurofilament für Mortalität. Metabolische Lipid- und Aminosäurenpfade modulierten Beziehungen zwischen Biomarkern und Erkrankungsrisiko.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gemäßigte Klimazone, vergleichbare Gesundheitsstruktur; hochrelevant für Deutschland.</w:t>
      </w:r>
    </w:p>
    <w:p>
      <w:r>
        <w:rPr>
          <w:color w:val="5A7D3A"/>
          <w:sz w:val="18"/>
        </w:rPr>
        <w:t>https://pubmed.ncbi.nlm.nih.gov/42632170/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2026-09-28T06:00:00Z</dcterms:created>
  <dcterms:modified xsi:type="dcterms:W3CDTF">2026-09-28T06:00:00Z</dcterms:modified>
  <cp:category/>
</cp:coreProperties>
</file>