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17.09.2026  |  6 Studien  |  klima.m-vf.de</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