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17.09.2026  |  159 Studien  |  klima.m-vf.de</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