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02.09.2026  |  6 Studien  |  klima.m-vf.de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Klimawandel und Epilepsie-Fachleute: Italienische Befragung zu Bewusstsein und Vorsorge</w:t>
      </w:r>
    </w:p>
    <w:p>
      <w:r>
        <w:rPr>
          <w:i/>
          <w:color w:val="666666"/>
          <w:sz w:val="18"/>
        </w:rPr>
        <w:t>Bartolini E et al.  ·  Eur J Neurol  ·  Aug. 2026  ·  PMID 42629975</w:t>
      </w:r>
    </w:p>
    <w:p>
      <w:r>
        <w:t>Nationale anonyme Online-Befragung italienischer Epilepsie-Fachleute zu Bewusstsein, Haltungen und Preparedness bezüglich Klimawandel und Patientengesundheit (167 Antworten).</w:t>
      </w:r>
    </w:p>
    <w:p>
      <w:r>
        <w:rPr>
          <w:b/>
        </w:rPr>
        <w:t xml:space="preserve">Ergebnis: </w:t>
      </w:r>
      <w:r>
        <w:t>100 % bestätigten globale Erwärmung; 84,3 % zeigten mäßige bis schwere Besorgnis um Patienten; 99,4 % unterstützten Fortbildung zu Klima und Gesundheit; 88,6 % befürworteten Patientenmaterialien; 97 % unterstützten Nachhaltigkeitsrichtlinien am Arbeitsplatz. Individuelle Maßnahmen häufig (93,3 % recyceln mehr), institutionelle Initiativen seltener (46,1 % Telemedizin, 42,6 % keine Verkehrsinitiative).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gemäßigte Klimazone, EU-Land, südeuropäisches Setting</w:t>
      </w:r>
    </w:p>
    <w:p>
      <w:r>
        <w:rPr>
          <w:color w:val="5A7D3A"/>
          <w:sz w:val="18"/>
        </w:rPr>
        <w:t>https://pubmed.ncbi.nlm.nih.gov/42629975/</w:t>
      </w:r>
    </w:p>
    <w:p>
      <w:pPr>
        <w:pStyle w:val="Heading2"/>
      </w:pPr>
      <w:r>
        <w:t>Innenraumluft und berufliche Expositionen: Asthmarisiko in schwedischer Bevölkerung</w:t>
      </w:r>
    </w:p>
    <w:p>
      <w:r>
        <w:rPr>
          <w:i/>
          <w:color w:val="666666"/>
          <w:sz w:val="18"/>
        </w:rPr>
        <w:t>Wang J et al.  ·  BMC Pulm Med  ·  20.07.2026  ·  PMID 42477710</w:t>
      </w:r>
    </w:p>
    <w:p>
      <w:r>
        <w:t>Die REGAL-Studie verknüpft Wohnumfeld- und Arbeitsplatzexpositionen mit zukünftiger Inhalationskortikosteroid-Therapie in zwei schwedischen Bevölkerungskohorten (31.768 Teilnehmer, 10,7 Jahre Follow-up).</w:t>
      </w:r>
    </w:p>
    <w:p>
      <w:r>
        <w:rPr>
          <w:b/>
        </w:rPr>
        <w:t xml:space="preserve">Ergebnis: </w:t>
      </w:r>
      <w:r>
        <w:t>Bodenfeuchte (HR = 1,42; 95%-KI 1,14–1,77), reizende Innenraumluft (HR = 1,46; 95%-KI 1,29–1,65) und berufliche Exposition gegenüber Gas/Rauch/Staub (HR = 1,25; 95%-KI 1,12–1,40) erhöhten das Risiko für initiierte ICS-Therapie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gemäßigte Klimazone, vergleichbare Gesundheitssystem-Struktur</w:t>
      </w:r>
    </w:p>
    <w:p>
      <w:r>
        <w:rPr>
          <w:color w:val="5A7D3A"/>
          <w:sz w:val="18"/>
        </w:rPr>
        <w:t>https://pubmed.ncbi.nlm.nih.gov/42477710/</w:t>
      </w:r>
    </w:p>
    <w:p>
      <w:pPr>
        <w:pStyle w:val="Heading2"/>
      </w:pPr>
      <w:r>
        <w:t>Pränatal-Rauchen und DNA-Methylierung bei Neugeborenen: Epigenome-wide Meta-Analyse</w:t>
      </w:r>
    </w:p>
    <w:p>
      <w:r>
        <w:rPr>
          <w:i/>
          <w:color w:val="666666"/>
          <w:sz w:val="18"/>
        </w:rPr>
        <w:t>Hoang TT et al.  ·  Environ Health Perspect  ·  07.07.2026  ·  PMID 42428256</w:t>
      </w:r>
    </w:p>
    <w:p>
      <w:r>
        <w:t>PACE-Konsortiums-Meta-Analyse untersucht pränatale Tabakexposition und epigenomweite DNA-Methylierung in Neugeborenenblut über 19 Kohorten (11.175 Eltern-Neugeborenen-Paare).</w:t>
      </w:r>
    </w:p>
    <w:p>
      <w:r>
        <w:rPr>
          <w:b/>
        </w:rPr>
        <w:t xml:space="preserve">Ergebnis: </w:t>
      </w:r>
      <w:r>
        <w:t>Mütterliches andauerndes Rauchen: 8.862 differenziell methylierte CpG-Stellen (FDR &lt; 0,05); über 300 neue Gene identifiziert. Sekundärexposition (SHS), ehemaliges Rauchen und väterliches Rauchen zeigten minimale bis keine Methylierungsänderungen außer cg24805739 (MED13L) bei paternalem ehemaliges Rauchen.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 (Nord- und Südamerika, Europa), übertragbar auf gemäßigte Zonen</w:t>
      </w:r>
    </w:p>
    <w:p>
      <w:r>
        <w:rPr>
          <w:color w:val="5A7D3A"/>
          <w:sz w:val="18"/>
        </w:rPr>
        <w:t>https://pubmed.ncbi.nlm.nih.gov/42428256/</w:t>
      </w:r>
    </w:p>
    <w:p>
      <w:pPr>
        <w:pStyle w:val="Heading2"/>
      </w:pPr>
      <w:r>
        <w:t>Luftverschmutzung und tägliche Aktivität: Feinstaub reduziert Schritte um 361 pro Tag</w:t>
      </w:r>
    </w:p>
    <w:p>
      <w:r>
        <w:rPr>
          <w:i/>
          <w:color w:val="666666"/>
          <w:sz w:val="18"/>
        </w:rPr>
        <w:t>Knapová L et al.  ·  Appl Psychol Health Well Being  ·  Aug. 2026  ·  PMID 42415238</w:t>
      </w:r>
    </w:p>
    <w:p>
      <w:r>
        <w:t>Multilevel-Bayes-Analyse der täglichen Beziehung zwischen PM₁₀-Exposition und Schrittanzahl über 14 Tage bei 693 Erwachsenen in einer Industrieregion Tschechiens (9.702 tägliche Beobachtungen).</w:t>
      </w:r>
    </w:p>
    <w:p>
      <w:r>
        <w:rPr>
          <w:b/>
        </w:rPr>
        <w:t xml:space="preserve">Ergebnis: </w:t>
      </w:r>
      <w:r>
        <w:t>Auf Tagen mit erhöhtem PM₁₀ (über Individualmittel): Schritzahl –0,027 SD niedriger (95%-KI [–0,047, –0,006]); 1-SD-PM₁₀-Anstieg = 361 weniger Schritte. Selbstberichtete Luftqualitäts-Monitoring-Tendenz moderierte Beziehung nicht (b = –0,003; 95%-KI [–0,044, 0,038]).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Tschechien, gemäßigte Klimazone, Industrieregion mit messbarem Klimawandelbezug</w:t>
      </w:r>
    </w:p>
    <w:p>
      <w:r>
        <w:rPr>
          <w:color w:val="5A7D3A"/>
          <w:sz w:val="18"/>
        </w:rPr>
        <w:t>https://pubmed.ncbi.nlm.nih.gov/42415238/</w:t>
      </w:r>
    </w:p>
    <w:p>
      <w:pPr>
        <w:pStyle w:val="Heading2"/>
      </w:pPr>
      <w:r>
        <w:t>Physiologische Hitzebelastung in der Schwangerschaft: Wearables und Anpassungsstrategien in Ghana</w:t>
      </w:r>
    </w:p>
    <w:p>
      <w:r>
        <w:rPr>
          <w:i/>
          <w:color w:val="666666"/>
          <w:sz w:val="18"/>
        </w:rPr>
        <w:t>Zimmer RS et al.  ·  BMC Public Health  ·  06.07.2026  ·  PMID 42410409</w:t>
      </w:r>
    </w:p>
    <w:p>
      <w:r>
        <w:t>Die Physio-HeMAB-Studie untersucht die Auswirkungen von Umgebungshitze auf physiologische Parameter schwangerer Frauen und fetale Gesundheit sowie den Effekt von Anpassungsstrategien in ländlichen Nordghana.</w:t>
      </w:r>
    </w:p>
    <w:p>
      <w:r>
        <w:rPr>
          <w:b/>
        </w:rPr>
        <w:t xml:space="preserve">Ergebnis: </w:t>
      </w:r>
      <w:r>
        <w:t>Studienprotokoll mit integriertem Design: Kontinuierliche Messung von Herzfrequenz, Herzfrequenzvariabilität, Kernkörpertemperatur und Aktivität mittels tragbarer Geräte; Umgebungsüberwachung durch WBGT (Wet-Bulb Globe Temperature) und UTCI (Universal Thermal Climate Index) auf Haushaltsebene; Bewertung fetaler Indikatoren einschließlich fetale Herzfrequenz und Doppler-Indizes zur Abbildung physiologischer Hitzereaktionen.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Tropen-Setting, aber Methodik und Hitzeadaptation übertragbar auf gemäßigte Zonen</w:t>
      </w:r>
    </w:p>
    <w:p>
      <w:r>
        <w:rPr>
          <w:color w:val="5A7D3A"/>
          <w:sz w:val="18"/>
        </w:rPr>
        <w:t>https://pubmed.ncbi.nlm.nih.gov/42410409/</w:t>
      </w:r>
    </w:p>
    <w:p>
      <w:pPr>
        <w:pStyle w:val="Heading2"/>
      </w:pPr>
      <w:r>
        <w:t>Reduktion von Fleisch und Milchprodukten: Gesundheit, Umwelt und Ernährung in Schottland</w:t>
      </w:r>
    </w:p>
    <w:p>
      <w:r>
        <w:rPr>
          <w:i/>
          <w:color w:val="666666"/>
          <w:sz w:val="18"/>
        </w:rPr>
        <w:t>Kennedy J et al.  ·  Nat Food  ·  03.07.2026  ·  PMID 42399703</w:t>
      </w:r>
    </w:p>
    <w:p>
      <w:r>
        <w:t>Modellierungsstudie zu 33 Ernährungspfaden zur Reduktion von Fleisch- und Milchkonsum um 20–35% evaluiert Effekte auf Nährstoffaufnahme, kardiometabolische Erkrankungen, Treibhausgasemissionen und Kosten in einer repräsentativen schottischen Stichprobe.</w:t>
      </w:r>
    </w:p>
    <w:p>
      <w:r>
        <w:rPr>
          <w:b/>
        </w:rPr>
        <w:t xml:space="preserve">Ergebnis: </w:t>
      </w:r>
      <w:r>
        <w:t>Fast alle Reduktionspfade verbesserten Ernährungs-, Gesundheits- und Umweltoutcomes ohne Kostensteigerung. Gram-für-Gram-Ersatz von Fleisch und Milch durch Gemüse, Hülsenfrüchte, Eier und pflanzliche Alternativen erzielte größte Gewinne; CO₂-Reduktion bis zu 2,8–11 % des Emissionsbudgets bis 2040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gemäßigte Klimazone, vergleichbare Ernährungsmuster</w:t>
      </w:r>
    </w:p>
    <w:p>
      <w:r>
        <w:rPr>
          <w:color w:val="5A7D3A"/>
          <w:sz w:val="18"/>
        </w:rPr>
        <w:t>https://pubmed.ncbi.nlm.nih.gov/42399703/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