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02.09.2026  |  68 Studien  |  klima.m-vf.de</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