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21.09.2026  |  183 Studien  |  klima.m-vf.de</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