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17.10.2026  |  6 Studien  |  klima.m-vf.de</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