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17.10.2026  |  338 Studien  |  klima.m-vf.de</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