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30.08.2026  |  51 Studien  |  klima.m-vf.de</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