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20.09.2026  |  177 Studien  |  klima.m-vf.de</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