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29.09.2026  |  232 Studien  |  klima.m-vf.de</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