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24.10.2026  |  5 Studien  |  klima.m-vf.de</w:t>
      </w:r>
    </w:p>
    <w:p>
      <w:pPr>
        <w:pStyle w:val="Heading1"/>
      </w:pPr>
      <w:r>
        <w:t>Aufgenommen am 24.10.2026</w:t>
      </w:r>
    </w:p>
    <w:p>
      <w:pPr>
        <w:pStyle w:val="Heading2"/>
      </w:pPr>
      <w:r>
        <w:t>Waldbrände, Nahrungsunsicherheit und sexuelle Gesundheit von Jugendlichen in der kanadischen Arktis</w:t>
      </w:r>
    </w:p>
    <w:p>
      <w:r>
        <w:rPr>
          <w:i/>
          <w:color w:val="666666"/>
          <w:sz w:val="18"/>
        </w:rPr>
        <w:t>Logie CH et al.  ·  J Int Assoc Provid AIDS Care  ·  22.10.2026  ·  PMID 42912890</w:t>
      </w:r>
    </w:p>
    <w:p>
      <w:r>
        <w:t>Strukturgleichungsmodell-Analyse bei 290 Jugendlichen (13–18 Jahre) in 12 Gemeinden der Nordwest-Territorien zur indirekten Assoziation zwischen Waldbrand-Traumaexposition, Nahrungsunsicherheit, Selbstwertgefühl und Kondomgebrauchssicherheit.</w:t>
      </w:r>
    </w:p>
    <w:p>
      <w:r>
        <w:rPr>
          <w:b/>
        </w:rPr>
        <w:t xml:space="preserve">Ergebnis: </w:t>
      </w:r>
      <w:r>
        <w:t>Höhere Waldbrand-Traumaexposition war mit erhöhter Nahrungsunsicherheit und niedrigerem Selbstwertgefühl assoziiert. Waldbrand-Exposition und Nahrungsunsicherheit waren indirekt (über Selbstwertgefühl) mit niedrigerer Kondomgebrauchssicherheit assoziiert. Direkter Effekt nicht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gemäßigte/arktische Klimazone; Methode der Intersektionalität und sozialen Determinanten übertragbar</w:t>
      </w:r>
    </w:p>
    <w:p>
      <w:r>
        <w:rPr>
          <w:color w:val="5A7D3A"/>
          <w:sz w:val="18"/>
        </w:rPr>
        <w:t>https://pubmed.ncbi.nlm.nih.gov/42912890/</w:t>
      </w:r>
    </w:p>
    <w:p>
      <w:pPr>
        <w:pStyle w:val="Heading2"/>
      </w:pPr>
      <w:r>
        <w:t>Wissenslücken zu Hitzeerkrankungen bei Schülern trotz hoher Awareness</w:t>
      </w:r>
    </w:p>
    <w:p>
      <w:r>
        <w:rPr>
          <w:i/>
          <w:color w:val="666666"/>
          <w:sz w:val="18"/>
        </w:rPr>
        <w:t>Matsuo H et al.  ·  Int J Biometeorol  ·  22.10.2026  ·  PMID 42911282</w:t>
      </w:r>
    </w:p>
    <w:p>
      <w:r>
        <w:t>Querschnittbefragung von 1.179 japanischen Schülern (7.–10. Klasse) zur Erkennung von Hitzekrankheitstypen und Symptomen trotz bekannten Terminus.</w:t>
      </w:r>
    </w:p>
    <w:p>
      <w:r>
        <w:rPr>
          <w:b/>
        </w:rPr>
        <w:t xml:space="preserve">Ergebnis: </w:t>
      </w:r>
      <w:r>
        <w:t>Nahezu alle Schüler kannten den Begriff „exertional heat illness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Ergebnis besagt aber dass nur 1,9% der Mittelschüler (3,1% Gymnasiasten) Hitzesynkope korrekt den Symptomen zuordneten; bei Hitzeerschöpfung 4,1% (7,9%); bei Hitzschlag 0,4% (0,5%). Klare Diskrepanz zwischen wahrgenommenem und tatsächlichem Wissen.Vulnerabilitätsgruppen und Prävention, schulische Gesundheitskommunikation relevant für Deutschland</w:t>
      </w:r>
    </w:p>
    <w:p>
      <w:r>
        <w:rPr>
          <w:color w:val="5A7D3A"/>
          <w:sz w:val="18"/>
        </w:rPr>
        <w:t>https://pubmed.ncbi.nlm.nih.gov/42911282/</w:t>
      </w:r>
    </w:p>
    <w:p>
      <w:pPr>
        <w:pStyle w:val="Heading2"/>
      </w:pPr>
      <w:r>
        <w:t>Extreme Hitze und Demenzrisiko: Soziale Ungleichheit verstärkt Effekt</w:t>
      </w:r>
    </w:p>
    <w:p>
      <w:r>
        <w:rPr>
          <w:i/>
          <w:color w:val="666666"/>
          <w:sz w:val="18"/>
        </w:rPr>
        <w:t>Choi EY et al.  ·  Alzheimers Dement  ·  Okt. 2026  ·  PMID 42910638</w:t>
      </w:r>
    </w:p>
    <w:p>
      <w:r>
        <w:t>20-jähriges Kohorten-Follow-up mit 28.512 älteren US-Amerikanern zur Assoziation zwischen Außentemperatur und Demenzinzidenz, stratifiziert nach sozioökonomischem Status.</w:t>
      </w:r>
    </w:p>
    <w:p>
      <w:r>
        <w:rPr>
          <w:b/>
        </w:rPr>
        <w:t xml:space="preserve">Ergebnis: </w:t>
      </w:r>
      <w:r>
        <w:t>Personen mit hoher Belastung durch Extremhitze (≥7,2 Tage/Jahr ≥39,4°C) hatten 23% erhöhtes Demenzrisiko (95% KI: 1,08–1,40) versus niedriger Belastung. In sozioökonomisch benachteiligten Gegenden und Gebieten mit niedriger Klimaanlageausstattung waren Assoziationen deutlich stärker.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Methodisch übertragbar; Schwellwerte für US-Südwest-Klima nicht direkt, aber Prinzip der Vulnerabilität relevant</w:t>
      </w:r>
    </w:p>
    <w:p>
      <w:r>
        <w:rPr>
          <w:color w:val="5A7D3A"/>
          <w:sz w:val="18"/>
        </w:rPr>
        <w:t>https://pubmed.ncbi.nlm.nih.gov/42910638/</w:t>
      </w:r>
    </w:p>
    <w:p>
      <w:pPr>
        <w:pStyle w:val="Heading2"/>
      </w:pPr>
      <w:r>
        <w:t>Nächtliche Hitze erhöht Notfallhospitalisierungen bei Herzstillstand</w:t>
      </w:r>
    </w:p>
    <w:p>
      <w:r>
        <w:rPr>
          <w:i/>
          <w:color w:val="666666"/>
          <w:sz w:val="18"/>
        </w:rPr>
        <w:t>Nishimura H et al.  ·  Int J Biometeorol  ·  23.10.2026  ·  PMID 42909662</w:t>
      </w:r>
    </w:p>
    <w:p>
      <w:r>
        <w:t>Japanische Fall-Kontroll-Studie mit 135.898 Hospitalisierungen für außerklinischen Herzstillstand (2011–2021) zur Assoziation mit nächtlicher Hitzeexposition (&gt;92,5. Perzentil der Mindesttemperatur).</w:t>
      </w:r>
    </w:p>
    <w:p>
      <w:r>
        <w:rPr>
          <w:b/>
        </w:rPr>
        <w:t xml:space="preserve">Ergebnis: </w:t>
      </w:r>
      <w:r>
        <w:t>Nächtliche Hitzeexposition war mit erhöhten Notfallhospitalisierungen assoziiert (RR: 1,090, 95% KI: 1,047–1,135). Höhere Risiken bei Personen ≥75 Jahren und Frauen in nördlichen Regionen (RR: 1,295 und 1,352). Niedrigere Klimaanlageausstattung verstärkte das Risiko bei Frauen und älteren Personen.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Gemäßigte Klimazone, relevante Risikogruppen; nächtliche Hitze zunehmend auch in Mitteleuropa</w:t>
      </w:r>
    </w:p>
    <w:p>
      <w:r>
        <w:rPr>
          <w:color w:val="5A7D3A"/>
          <w:sz w:val="18"/>
        </w:rPr>
        <w:t>https://pubmed.ncbi.nlm.nih.gov/42909662/</w:t>
      </w:r>
    </w:p>
    <w:p>
      <w:pPr>
        <w:pStyle w:val="Heading2"/>
      </w:pPr>
      <w:r>
        <w:t>Umweltfaktoren und psychische Gesundheit in Deutschland</w:t>
      </w:r>
    </w:p>
    <w:p>
      <w:r>
        <w:rPr>
          <w:i/>
          <w:color w:val="666666"/>
          <w:sz w:val="18"/>
        </w:rPr>
        <w:t>Wang Y et al.  ·  Environ Int  ·  27.09.2026  ·  PMID 42810139</w:t>
      </w:r>
    </w:p>
    <w:p>
      <w:r>
        <w:t>Langzeitstudie an über 70.000 deutschen Erwachsenen, die Zusammenhänge zwischen Luftverschmutzung, Temperatur, Grünflächen und depressiven sowie Angststörungen untersuchte.</w:t>
      </w:r>
    </w:p>
    <w:p>
      <w:r>
        <w:rPr>
          <w:b/>
        </w:rPr>
        <w:t xml:space="preserve">Ergebnis: </w:t>
      </w:r>
      <w:r>
        <w:t>Höhere Lufttemperatur pro Interquartilsabstand war mit erhöhten depressiven Symptomscores assoziiert (β = 0,07, 95% KI: 0,03–0,12), ebenso NO₂-Exposition (β = 0,08, 95% KI: 0,03–0,14). Höhere Grünflächenanteil und Niederschlag waren mit niedrigeren depressiven Symptomen assoziiert. Stärkere Assoziationen bei Frauen, jüngeren Erwachsenen, Menschen mit Adipositas und in urbanen Gebieten.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Sterbedaten und Versorgungsstruktur, gemäßigte Klimazone, großer Stichprobenumfang</w:t>
      </w:r>
    </w:p>
    <w:p>
      <w:r>
        <w:rPr>
          <w:color w:val="5A7D3A"/>
          <w:sz w:val="18"/>
        </w:rPr>
        <w:t>https://pubmed.ncbi.nlm.nih.gov/42810139/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2026-10-24T06:00:00Z</dcterms:created>
  <dcterms:modified xsi:type="dcterms:W3CDTF">2026-10-24T06:00:00Z</dcterms:modified>
  <cp:category/>
</cp:coreProperties>
</file>