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15.10.2026  |  326 Studien  |  klima.m-vf.de</w:t>
      </w:r>
    </w:p>
    <w:p>
      <w:pPr>
        <w:pStyle w:val="Heading1"/>
      </w:pPr>
      <w:r>
        <w:t>Aufgenommen am 15.10.2026</w:t>
      </w:r>
    </w:p>
    <w:p>
      <w:pPr>
        <w:pStyle w:val="Heading2"/>
      </w:pPr>
      <w:r>
        <w:t>Laktat als Marker für Gerinnungskomplikationen bei Hitzschlag</w:t>
      </w:r>
    </w:p>
    <w:p>
      <w:r>
        <w:rPr>
          <w:i/>
          <w:color w:val="666666"/>
          <w:sz w:val="18"/>
        </w:rPr>
        <w:t>Liu F et al.  ·  Zhonghua Wei Zhong Bing Ji Jiu Yi Xue  ·  Sept. 2026  ·  PMID 42875244</w:t>
      </w:r>
    </w:p>
    <w:p>
      <w:r>
        <w:t>Multicenter-Kohortenstudie mit 305 Hitzschlag-Patienten untersuchte die Beziehung zwischen Serumlaktat und disseminierter intravaskulärer Gerinnung (DIC).</w:t>
      </w:r>
    </w:p>
    <w:p>
      <w:r>
        <w:rPr>
          <w:b/>
        </w:rPr>
        <w:t xml:space="preserve">Ergebnis: </w:t>
      </w:r>
      <w:r>
        <w:t>Erhöhte Laktatspiegel waren unabhängig mit erhöhtem DIC-Risiko assoziiert (OR 1,815; 95%-KI 1,494–2,203; p &lt; 0,001). Das Laktat-basierte Vorhersagemodell zeigte exzellente Diskriminationsfähigkeit (AUC 0,901; 95%-KI 0,860–0,941) mit Sensitivität 85,6 % und Spezifität 81,6 %. Laktat vermittelte 16,29 % der Beziehung zwischen Körpertemperatur und DIC.</w:t>
      </w:r>
    </w:p>
    <w:p>
      <w:r>
        <w:rPr>
          <w:b/>
          <w:sz w:val="19"/>
        </w:rPr>
        <w:t xml:space="preserve">Übertragbarkeit: </w:t>
      </w:r>
      <w:r>
        <w:rPr>
          <w:sz w:val="19"/>
        </w:rPr>
        <w:t>China; klinisch-intensivmedizinische Perspektive auf Hitzeschlag-Pathophysiologie übertragbar</w:t>
      </w:r>
    </w:p>
    <w:p>
      <w:r>
        <w:rPr>
          <w:color w:val="5A7D3A"/>
          <w:sz w:val="18"/>
        </w:rPr>
        <w:t>https://pubmed.ncbi.nlm.nih.gov/42875244/</w:t>
      </w:r>
    </w:p>
    <w:p>
      <w:pPr>
        <w:pStyle w:val="Heading2"/>
      </w:pPr>
      <w:r>
        <w:t>Von Fledermäusen übertragene Zoonosen: Klimawandel und Spillover-Risiken</w:t>
      </w:r>
    </w:p>
    <w:p>
      <w:r>
        <w:rPr>
          <w:i/>
          <w:color w:val="666666"/>
          <w:sz w:val="18"/>
        </w:rPr>
        <w:t>Stanhope J et al.  ·  BMJ  ·  14.10.2026  ·  PMID 42875048</w:t>
      </w:r>
    </w:p>
    <w:p>
      <w:r>
        <w:t>Narrative Review der evidenzgestützten Übertragungswege, klinischen Auswirkungen und Präventionsstrategien für Fledermaus-assoziierte Pathogene (Ebola, Marburg, Nipah, Hendra, Tollwut, australisches Lyssavirus, Histoplasma).</w:t>
      </w:r>
    </w:p>
    <w:p>
      <w:r>
        <w:rPr>
          <w:b/>
        </w:rPr>
        <w:t xml:space="preserve">Ergebnis: </w:t>
      </w:r>
      <w:r>
        <w:t>Klimawandel und Biodiversitätsverlust treiben das Spillover-Risiko von sieben bedeutenden human-pathogenen Erregern. Überlebende berichten anhaltende neurologische und neuropsychiatrische Langzeitfolgen. Präventionsstrategien umfassen ökologische Stewardship, Reduktion der Exposition von Mensch und Haustieren, Isolation Infizierter und Vakzination; für Histoplasma und Ebolavirus sind nun spezifische Therapeutika verfügbar.</w:t>
      </w:r>
    </w:p>
    <w:p>
      <w:r>
        <w:rPr>
          <w:b/>
          <w:sz w:val="19"/>
        </w:rPr>
        <w:t xml:space="preserve">Übertragbarkeit: </w:t>
      </w:r>
      <w:r>
        <w:rPr>
          <w:sz w:val="19"/>
        </w:rPr>
        <w:t>Review; Prinzipien der Zoonose-Prävention und Klimaadaptation klimazonenübergreifend relevant</w:t>
      </w:r>
    </w:p>
    <w:p>
      <w:r>
        <w:rPr>
          <w:color w:val="5A7D3A"/>
          <w:sz w:val="18"/>
        </w:rPr>
        <w:t>https://pubmed.ncbi.nlm.nih.gov/42875048/</w:t>
      </w:r>
    </w:p>
    <w:p>
      <w:pPr>
        <w:pStyle w:val="Heading2"/>
      </w:pPr>
      <w:r>
        <w:t>Globale Coexposition gegenüber Hitzewellen und Waldbrandrauch nimmt zu</w:t>
      </w:r>
    </w:p>
    <w:p>
      <w:r>
        <w:rPr>
          <w:i/>
          <w:color w:val="666666"/>
          <w:sz w:val="18"/>
        </w:rPr>
        <w:t>Wu Y et al.  ·  Sci Adv  ·  16.10.2026  ·  PMID 42873846</w:t>
      </w:r>
    </w:p>
    <w:p>
      <w:r>
        <w:t>Die Studie quantifiziert die weltweite Bevölkerung, die gleichzeitig Hitzewellen und Luftverschmutzung aus Waldbränden ausgesetzt ist, über den Zeitraum 2000–2019.</w:t>
      </w:r>
    </w:p>
    <w:p>
      <w:r>
        <w:rPr>
          <w:b/>
        </w:rPr>
        <w:t xml:space="preserve">Ergebnis: </w:t>
      </w:r>
      <w:r>
        <w:t>52,4 % der bevölkerten Gebiete und 55,9 % der Weltbevölkerung erlebten steigende Coexposition. Im Durchschnitt waren 916 Millionen Menschen pro Jahr mindestens einen Tag betroffen, mit Anstieg um 287 Millionen pro Jahrzehnt. Die durchschnittliche Expositionsdauer pro Person stieg von 1,0 Tagen (2000–2009) auf 1,7 Tage (2010–2019). Länder mit niedrigem Entwicklungsindex waren am stärksten betroffen.</w:t>
      </w:r>
    </w:p>
    <w:p>
      <w:r>
        <w:rPr>
          <w:b/>
          <w:sz w:val="19"/>
        </w:rPr>
        <w:t xml:space="preserve">Übertragbarkeit: </w:t>
      </w:r>
      <w:r>
        <w:rPr>
          <w:sz w:val="19"/>
        </w:rPr>
        <w:t>Methodik zur Quantifizierung kombinierter Extremwetter-Expositionen; globale Trends übertragbar auf Risikomodellierung</w:t>
      </w:r>
    </w:p>
    <w:p>
      <w:r>
        <w:rPr>
          <w:color w:val="5A7D3A"/>
          <w:sz w:val="18"/>
        </w:rPr>
        <w:t>https://pubmed.ncbi.nlm.nih.gov/42873846/</w:t>
      </w:r>
    </w:p>
    <w:p>
      <w:pPr>
        <w:pStyle w:val="Heading2"/>
      </w:pPr>
      <w:r>
        <w:t>Klimakrise und psychische Gesundheit: Unsicherheit als Treiber von Angststörungen</w:t>
      </w:r>
    </w:p>
    <w:p>
      <w:r>
        <w:rPr>
          <w:i/>
          <w:color w:val="666666"/>
          <w:sz w:val="18"/>
        </w:rPr>
        <w:t>Zysset A et al.  ·  Front Public Health  ·  29.09.2026  ·  PMID 42871219</w:t>
      </w:r>
    </w:p>
    <w:p>
      <w:r>
        <w:t>Längsschnitt-Studie an Schweizer Studierenden (N = 1.001) untersuchte die Assoziation zwischen Unsicherheit (persönlich und klimabezogen) und Angstsymptomen post-COVID.</w:t>
      </w:r>
    </w:p>
    <w:p>
      <w:r>
        <w:rPr>
          <w:b/>
        </w:rPr>
        <w:t xml:space="preserve">Ergebnis: </w:t>
      </w:r>
      <w:r>
        <w:t>Unsicherheit war positiv mit Angstsymptomen assoziiert (β = 0,50; 95%-KI 0,44–0,56). Selbstwirksamkeit (β = −0,22; 95%-KI −0,29, −0,15) und Resilienz (β = −0,08; 95%-KI −0,29, −0,03) waren negativ assoziiert. Das Modell erklärte 39 % der Angstsymptome. Angstniveaus zeigten post-COVID Plateau, nicht Rückgang.</w:t>
      </w:r>
    </w:p>
    <w:p>
      <w:r>
        <w:rPr>
          <w:b/>
          <w:sz w:val="19"/>
        </w:rPr>
        <w:t xml:space="preserve">Übertragbarkeit: </w:t>
      </w:r>
      <w:r>
        <w:rPr>
          <w:sz w:val="19"/>
        </w:rPr>
        <w:t>Schweiz; gemäßigte Klimazone; Unsicherheit als psychischer Klima-Krankheitsmechanismus</w:t>
      </w:r>
    </w:p>
    <w:p>
      <w:r>
        <w:rPr>
          <w:color w:val="5A7D3A"/>
          <w:sz w:val="18"/>
        </w:rPr>
        <w:t>https://pubmed.ncbi.nlm.nih.gov/42871219/</w:t>
      </w:r>
    </w:p>
    <w:p>
      <w:pPr>
        <w:pStyle w:val="Heading2"/>
      </w:pPr>
      <w:r>
        <w:t>Automatisierte Pollenüberwachung für Asthma-Vorhersage</w:t>
      </w:r>
    </w:p>
    <w:p>
      <w:r>
        <w:rPr>
          <w:i/>
          <w:color w:val="666666"/>
          <w:sz w:val="18"/>
        </w:rPr>
        <w:t>Lampugnani ER et al.  ·  Environ Monit Assess  ·  13.10.2026  ·  PMID 42870105</w:t>
      </w:r>
    </w:p>
    <w:p>
      <w:r>
        <w:t>Validierungsstudie der automatisierten Pollenmesskammer SwisensPoleno Mars gegen manuelle Burkard-Methode in Melbourne zur Vorhersage von Gewitter-assoziiertem Asthma.</w:t>
      </w:r>
    </w:p>
    <w:p>
      <w:r>
        <w:rPr>
          <w:b/>
        </w:rPr>
        <w:t xml:space="preserve">Ergebnis: </w:t>
      </w:r>
      <w:r>
        <w:t>Starke Korrelation für Gesamtpollen (R² = 0,92), Gräser (R² = 0,92) und Zypresse (R² = 0,86). Gräserpollen, zentral für Gewitter-Asthma-Prognosen, zeigten besonders hohe Übereinstimmung und konsistente Klassifizierung in operative Risikoschwellen. Das automatisierte System reproduzierte erwartete Tagesrhythmen.</w:t>
      </w:r>
    </w:p>
    <w:p>
      <w:r>
        <w:rPr>
          <w:b/>
          <w:sz w:val="19"/>
        </w:rPr>
        <w:t xml:space="preserve">Übertragbarkeit: </w:t>
      </w:r>
      <w:r>
        <w:rPr>
          <w:sz w:val="19"/>
        </w:rPr>
        <w:t>Australien; Methodik und Schwellwerte nicht auf gemäßigte Zone übertragbar, aber Technik relevant</w:t>
      </w:r>
    </w:p>
    <w:p>
      <w:r>
        <w:rPr>
          <w:color w:val="5A7D3A"/>
          <w:sz w:val="18"/>
        </w:rPr>
        <w:t>https://pubmed.ncbi.nlm.nih.gov/42870105/</w:t>
      </w:r>
    </w:p>
    <w:p>
      <w:pPr>
        <w:pStyle w:val="Heading2"/>
      </w:pPr>
      <w:r>
        <w:t>Luftgestützte Mikroplastik: Exposition, Quellen und Gesundheitsrisiken</w:t>
      </w:r>
    </w:p>
    <w:p>
      <w:r>
        <w:rPr>
          <w:i/>
          <w:color w:val="666666"/>
          <w:sz w:val="18"/>
        </w:rPr>
        <w:t>Cao L et al.  ·  Environ Monit Assess  ·  07.10.2026  ·  PMID 42844460</w:t>
      </w:r>
    </w:p>
    <w:p>
      <w:r>
        <w:t>Systematische Review von 161 Publikationen (2021–2025) zur physikalischen Charakterisierung, Verteilung, menschlichen Exposition und Toxikologie von atmosphärischen Mikroplastiken.</w:t>
      </w:r>
    </w:p>
    <w:p>
      <w:r>
        <w:rPr>
          <w:b/>
        </w:rPr>
        <w:t xml:space="preserve">Ergebnis: </w:t>
      </w:r>
      <w:r>
        <w:t>Inhalation und dermale Exposition als Hauptaufnahmepfade; Partikel &lt; 10 μm penetrieren Atemwegsbarrieren. Systematische Diskrepanz von Faktor 10–100 zwischen aktiver und passiver Probenahme. Indoorkonzentrationen stark abhängig von Lüftung und lokalisierten Punktquellen. Molekulare Wirkmechanismen: oxidativer Stress und Entzündungsantwort; Langzeitvergiftungsmechanismen noch unklar.</w:t>
      </w:r>
    </w:p>
    <w:p>
      <w:r>
        <w:rPr>
          <w:b/>
          <w:sz w:val="19"/>
        </w:rPr>
        <w:t xml:space="preserve">Übertragbarkeit: </w:t>
      </w:r>
      <w:r>
        <w:rPr>
          <w:sz w:val="19"/>
        </w:rPr>
        <w:t>Klimaunabhängige Umweltexposition; Methodik-Standardisierung global relevant</w:t>
      </w:r>
    </w:p>
    <w:p>
      <w:r>
        <w:rPr>
          <w:color w:val="5A7D3A"/>
          <w:sz w:val="18"/>
        </w:rPr>
        <w:t>https://pubmed.ncbi.nlm.nih.gov/42844460/</w:t>
      </w:r>
    </w:p>
    <w:p>
      <w:pPr>
        <w:pStyle w:val="Heading1"/>
      </w:pPr>
      <w:r>
        <w:t>Aufgenommen am 14.10.2026</w:t>
      </w:r>
    </w:p>
    <w:p>
      <w:pPr>
        <w:pStyle w:val="Heading2"/>
      </w:pPr>
      <w:r>
        <w:t>Temperaturextreme und Autoimmunerkrankungen</w:t>
      </w:r>
    </w:p>
    <w:p>
      <w:r>
        <w:rPr>
          <w:i/>
          <w:color w:val="666666"/>
          <w:sz w:val="18"/>
        </w:rPr>
        <w:t>Robichon K et al.  ·  Semin Immunopathol  ·  13.10.2026  ·  PMID 42867511</w:t>
      </w:r>
    </w:p>
    <w:p>
      <w:r>
        <w:t>Narrative Übersichtsarbeit über die biologischen Mechanismen, durch die Hitze und Kälte die Entwicklung und den Krankheitsverlauf von Autoimmunerkrankungen beeinflussen.</w:t>
      </w:r>
    </w:p>
    <w:p>
      <w:r>
        <w:rPr>
          <w:b/>
        </w:rPr>
        <w:t xml:space="preserve">Ergebnis: </w:t>
      </w:r>
      <w:r>
        <w:t>Hitze und Kälte verändern Immunzellfunktion durch Effekte auf Zellsignalisierung, Zytokinproduktion und Barrierenintegrität. Evidenz zeigt saisonale/regionale Temperaturmuster mit Raten von Autoimmunerkrankungen assoziiert; Hitzewellen verschärfen Fatigue und neurologische Symptome bei Multipler Sklerose, Kältephasen triggern Gefäßverengung und Gewebenekrose bei systemischer Sklerose.</w:t>
      </w:r>
    </w:p>
    <w:p>
      <w:r>
        <w:rPr>
          <w:b/>
          <w:sz w:val="19"/>
        </w:rPr>
        <w:t xml:space="preserve">Übertragbarkeit: </w:t>
      </w:r>
      <w:r>
        <w:rPr>
          <w:sz w:val="19"/>
        </w:rPr>
        <w:t>Mitteleuropäische Klimazone, mechanismusbasierte Prinzipien unabhängig von Temperaturschwellen</w:t>
      </w:r>
    </w:p>
    <w:p>
      <w:r>
        <w:rPr>
          <w:color w:val="5A7D3A"/>
          <w:sz w:val="18"/>
        </w:rPr>
        <w:t>https://pubmed.ncbi.nlm.nih.gov/42867511/</w:t>
      </w:r>
    </w:p>
    <w:p>
      <w:pPr>
        <w:pStyle w:val="Heading2"/>
      </w:pPr>
      <w:r>
        <w:t>Kyasanur-Waldkrankheit: Klimawandel und Zoonose-Risiko in Europa</w:t>
      </w:r>
    </w:p>
    <w:p>
      <w:r>
        <w:rPr>
          <w:i/>
          <w:color w:val="666666"/>
          <w:sz w:val="18"/>
        </w:rPr>
        <w:t>Špačková M et al.  ·  Epidemiol Mikrobiol Imunol  ·  2026  ·  PMID 42859865</w:t>
      </w:r>
    </w:p>
    <w:p>
      <w:r>
        <w:t>Narrative Übersichtsarbeit zur Kyasanur-Waldkrankheit, einer durch Klimawandel, Entwaldung und erhöhten Menschenkontakt mit Wäldern expandierenden Zoonose in Indien, mit Bewertung des Risikos für die Tschechische Republik.</w:t>
      </w:r>
    </w:p>
    <w:p>
      <w:r>
        <w:rPr>
          <w:b/>
        </w:rPr>
        <w:t xml:space="preserve">Ergebnis: </w:t>
      </w:r>
      <w:r>
        <w:t>Kyasanur-Waldkrankheit ist eine Zecken-übertragene hämorrhagische Erkrankung mit Fallsterblichkeit 3–10%; Fälle in Indien nehmen zu, Verbreitungsgebiet expandiert. Ausbreitungsgebiete an Klimawandel, Entwaldung und menschliche Waldkontakte gebunden. In der Tschechischen Republik bislang nicht gemeldet, aber importierte Fälle nach Reisen möglich. One-Health-Ansatz und verstärkte Surveillance arboviraler Erreger in Mitteleuropa erforderlich.</w:t>
      </w:r>
    </w:p>
    <w:p>
      <w:r>
        <w:rPr>
          <w:b/>
          <w:sz w:val="19"/>
        </w:rPr>
        <w:t xml:space="preserve">Übertragbarkeit: </w:t>
      </w:r>
      <w:r>
        <w:rPr>
          <w:sz w:val="19"/>
        </w:rPr>
        <w:t>Mitteleuropa, klimazonale Anpassung aktuell nicht betroffen; Surveillance-Struktur und One-Health-Prinzipien relevant</w:t>
      </w:r>
    </w:p>
    <w:p>
      <w:r>
        <w:rPr>
          <w:color w:val="5A7D3A"/>
          <w:sz w:val="18"/>
        </w:rPr>
        <w:t>https://pubmed.ncbi.nlm.nih.gov/42859865/</w:t>
      </w:r>
    </w:p>
    <w:p>
      <w:pPr>
        <w:pStyle w:val="Heading2"/>
      </w:pPr>
      <w:r>
        <w:t>Luftverschmutzung und Frühauftreten von Lungenkrebs</w:t>
      </w:r>
    </w:p>
    <w:p>
      <w:r>
        <w:rPr>
          <w:i/>
          <w:color w:val="666666"/>
          <w:sz w:val="18"/>
        </w:rPr>
        <w:t>Gao YY et al.  ·  Carcinogenesis  ·  07.07.2026  ·  PMID 42830393</w:t>
      </w:r>
    </w:p>
    <w:p>
      <w:r>
        <w:t>Narrative Übersichtsarbeit zu Mechanismen, durch die Luft- und Haushaltsverschmutzung frühe Lungenkarzinogenese antreiben, und zu frühen Biomarkern und Chemoprävention.</w:t>
      </w:r>
    </w:p>
    <w:p>
      <w:r>
        <w:rPr>
          <w:b/>
        </w:rPr>
        <w:t xml:space="preserve">Ergebnis: </w:t>
      </w:r>
      <w:r>
        <w:t>Luftverschmutzung (PM2,5, PM10) ist für &gt;14% der globalen Lungenkrebstodesfälle verantwortlich. 99% der Weltbevölkerung atmet Luft über WHO-Richtliniengrenzen (5 μg/m³ PM2,5, 15 μg/m³ PM10). Mechanismen: DNA-Schaden, Telomerverkürzung, mitochondriale Beeinträchtigung, chronische Inflammation (CXCL13, IL-1β), Immunevasion (PD-L1, CD47-SIRPα), Dysbiose. Validierte Frühbiomarker vorhanden; Multimarker-Kombinationen zeigen verbesserte Effizienz.</w:t>
      </w:r>
    </w:p>
    <w:p>
      <w:r>
        <w:rPr>
          <w:b/>
          <w:sz w:val="19"/>
        </w:rPr>
        <w:t xml:space="preserve">Übertragbarkeit: </w:t>
      </w:r>
      <w:r>
        <w:rPr>
          <w:sz w:val="19"/>
        </w:rPr>
        <w:t>Global relevant, absolute Schwellwerte für Deutschland übertragbar</w:t>
      </w:r>
    </w:p>
    <w:p>
      <w:r>
        <w:rPr>
          <w:color w:val="5A7D3A"/>
          <w:sz w:val="18"/>
        </w:rPr>
        <w:t>https://pubmed.ncbi.nlm.nih.gov/42830393/</w:t>
      </w:r>
    </w:p>
    <w:p>
      <w:pPr>
        <w:pStyle w:val="Heading2"/>
      </w:pPr>
      <w:r>
        <w:t>Luftschadstoffexposition in der Frühschwangerschaft und angeborene Herzfehler</w:t>
      </w:r>
    </w:p>
    <w:p>
      <w:r>
        <w:rPr>
          <w:i/>
          <w:color w:val="666666"/>
          <w:sz w:val="18"/>
        </w:rPr>
        <w:t>Kukshal P et al.  ·  Indian J Pediatr  ·  02.10.2026  ·  PMID 42825890</w:t>
      </w:r>
    </w:p>
    <w:p>
      <w:r>
        <w:t>Fall-Kontroll-Studie mit 1.556 Teilnehmern (1.115 Fälle, 441 Kontrollen) zur Assoziation perikonzeptioneller Luftschadstoffexposition (PM2,5, PM10, NO2, AQI) mit angeborenen Herzfehlern in Delhi-NCR.</w:t>
      </w:r>
    </w:p>
    <w:p>
      <w:r>
        <w:rPr>
          <w:b/>
        </w:rPr>
        <w:t xml:space="preserve">Ergebnis: </w:t>
      </w:r>
      <w:r>
        <w:t>Perikonzeptionelle Exposition gegenüber schlechtem AQI und PM10 signifikant assoziiert mit erhöhtem Risiko angeborener Herzfehler. Post-Konzeptionsperiode zeigte stärkste Assoziationen: schlechter AQI für alle Herzfehler (AOR=2,74, 95%-KI: 1,78–4,22), PM10 für alle Herzfehler (AOR=3,36, 95%-KI: 2,05–5,52); Ventrikelseptumdefekt konsistent mit PM10 assoziiert (prä-konzeptionell AOR=3,13, post-konzeptionell AOR=4,35).</w:t>
      </w:r>
    </w:p>
    <w:p>
      <w:r>
        <w:rPr>
          <w:b/>
          <w:sz w:val="19"/>
        </w:rPr>
        <w:t xml:space="preserve">Übertragbarkeit: </w:t>
      </w:r>
      <w:r>
        <w:rPr>
          <w:sz w:val="19"/>
        </w:rPr>
        <w:t>Südasien, Temperaturschwellen nicht übertragbar; Expositionsfenster-Methodik und Präventionsprinzipien anwendbar</w:t>
      </w:r>
    </w:p>
    <w:p>
      <w:r>
        <w:rPr>
          <w:color w:val="5A7D3A"/>
          <w:sz w:val="18"/>
        </w:rPr>
        <w:t>https://pubmed.ncbi.nlm.nih.gov/42825890/</w:t>
      </w:r>
    </w:p>
    <w:p>
      <w:pPr>
        <w:pStyle w:val="Heading2"/>
      </w:pPr>
      <w:r>
        <w:t>Todesfälle durch Hitze und Hitzschlag bei Kindern und Erwachsenen</w:t>
      </w:r>
    </w:p>
    <w:p>
      <w:r>
        <w:rPr>
          <w:i/>
          <w:color w:val="666666"/>
          <w:sz w:val="18"/>
        </w:rPr>
        <w:t>Can A et al.  ·  Leg Med (Tokyo)  ·  29.09.2026  ·  PMID 42815323</w:t>
      </w:r>
    </w:p>
    <w:p>
      <w:r>
        <w:t>Retrospektive Obduktionsanalyse von 22 Hitzschlag-Todesfällen (2015–2024) in der Türkei zur Charakterisierung demografischer, umgebungsbezogener und pathologischer Muster bei Kindern und Erwachsenen.</w:t>
      </w:r>
    </w:p>
    <w:p>
      <w:r>
        <w:rPr>
          <w:b/>
        </w:rPr>
        <w:t xml:space="preserve">Ergebnis: </w:t>
      </w:r>
      <w:r>
        <w:t>12 Kinder, 10 Erwachsene; 68,2% männlich. 91,7% der Kindertodesfälle in geparkten Fahrzeugen; Erwachsenentodesfälle überwiegend im Freien und berufliche Exposition. Maximale Umgebungstemperatur ≥35 °C an 72,7% der Tage (Median 37,0 °C). 86,4% ohne vorherigen Arztkontakt. Keine spezifische Obduktionsfindung; Diagnose beruhte auf Szene-/Meteorologiedaten plus Ausschlussdiagnose.</w:t>
      </w:r>
    </w:p>
    <w:p>
      <w:r>
        <w:rPr>
          <w:b/>
          <w:sz w:val="19"/>
        </w:rPr>
        <w:t xml:space="preserve">Übertragbarkeit: </w:t>
      </w:r>
      <w:r>
        <w:rPr>
          <w:sz w:val="19"/>
        </w:rPr>
        <w:t>Südtürkei, klimawärmer als Deutschland; Präventionsansätze nach Alter/Expositionskontext übertragbar</w:t>
      </w:r>
    </w:p>
    <w:p>
      <w:r>
        <w:rPr>
          <w:color w:val="5A7D3A"/>
          <w:sz w:val="18"/>
        </w:rPr>
        <w:t>https://pubmed.ncbi.nlm.nih.gov/42815323/</w:t>
      </w:r>
    </w:p>
    <w:p>
      <w:pPr>
        <w:pStyle w:val="Heading2"/>
      </w:pPr>
      <w:r>
        <w:t>Grünflächenausstattung und mentale Gesundheit in französischer Stadt</w:t>
      </w:r>
    </w:p>
    <w:p>
      <w:r>
        <w:rPr>
          <w:i/>
          <w:color w:val="666666"/>
          <w:sz w:val="18"/>
        </w:rPr>
        <w:t>Sicard P et al.  ·  J Environ Manage  ·  01.10.2026  ·  PMID 42784923</w:t>
      </w:r>
    </w:p>
    <w:p>
      <w:r>
        <w:t>Querschnittsstudie mit 1.195 Erwachsenen in Aix-en-Provence zur Assoziation von Grünflächenverfügbarkeit (3-30-300 Regel) mit selbstberichteter psychischer Gesundheit und Verhaltensoutcomes.</w:t>
      </w:r>
    </w:p>
    <w:p>
      <w:r>
        <w:rPr>
          <w:b/>
        </w:rPr>
        <w:t xml:space="preserve">Ergebnis: </w:t>
      </w:r>
      <w:r>
        <w:t>Höhere Baumbestände im Distrikt assoziiert mit besserer Schlafqualität (β=0,0059, 95%-KI: 0,0017–0,0101), weniger Traurheit (β=−0,0066, 95%-KI: −0,0125–−0,0006) und Angstsymptomen (β=−0,0073, 95%-KI: −0,0159–0,0014); Gebäude mit mindestens zwei Komponenten der 3-30-300 Regel assoziiert mit besserer mentaler Gesundheit (β=0,0054) und niedrigerem Stress (β=−0,0081, p&lt;0,05).</w:t>
      </w:r>
    </w:p>
    <w:p>
      <w:r>
        <w:rPr>
          <w:b/>
          <w:sz w:val="19"/>
        </w:rPr>
        <w:t xml:space="preserve">Übertragbarkeit: </w:t>
      </w:r>
      <w:r>
        <w:rPr>
          <w:sz w:val="19"/>
        </w:rPr>
        <w:t>Südeuropa, urbane Planungsprinzipien auf mediterrane Mittelstadt übertragbar</w:t>
      </w:r>
    </w:p>
    <w:p>
      <w:r>
        <w:rPr>
          <w:color w:val="5A7D3A"/>
          <w:sz w:val="18"/>
        </w:rPr>
        <w:t>https://pubmed.ncbi.nlm.nih.gov/42784923/</w:t>
      </w:r>
    </w:p>
    <w:p>
      <w:pPr>
        <w:pStyle w:val="Heading1"/>
      </w:pPr>
      <w:r>
        <w:t>Aufgenommen am 13.10.2026</w:t>
      </w:r>
    </w:p>
    <w:p>
      <w:pPr>
        <w:pStyle w:val="Heading2"/>
      </w:pPr>
      <w:r>
        <w:t>Fleischalternativen: Verbraucher akzeptieren Fleisch-Nomenklatur, aber wünschen transparentere Kennzeichnung</w:t>
      </w:r>
    </w:p>
    <w:p>
      <w:r>
        <w:rPr>
          <w:i/>
          <w:color w:val="666666"/>
          <w:sz w:val="18"/>
        </w:rPr>
        <w:t>Ketelings L et al.  ·  Front Public Health  ·  22.09.2026  ·  PMID 42840042</w:t>
      </w:r>
    </w:p>
    <w:p>
      <w:r>
        <w:t>Fokusgruppenstudie mit niederländischen Verbrauchern unterschiedlicher Fleischkonsumgewohnheiten zu Wahrnehmung und Erwartungen bei Kennzeichnung von Fleischalternativen im Kontext Nachhaltigkeit und Klimaschutz.</w:t>
      </w:r>
    </w:p>
    <w:p>
      <w:r>
        <w:rPr>
          <w:b/>
        </w:rPr>
        <w:t xml:space="preserve">Ergebnis: </w:t>
      </w:r>
      <w:r>
        <w:t>Kernfunde: Produktbezeichnung, Positionierung und Glaubwürdigkeitsattribute prägen Kundenerwartungen. Verbraucher berichten keine unbeabsichtigten Käufe, äußern aber Bedenken vor Irreführung; fleischähnliche Nomenklatur hilft bei Vertrautheit und Produktverständnis. Forderung nach standardisierten, transparenten Kennzeichnungspraktiken zur Verbraucherschutz und Unterstützung nachhaltiger Adoption.</w:t>
      </w:r>
    </w:p>
    <w:p>
      <w:r>
        <w:rPr>
          <w:b/>
          <w:sz w:val="19"/>
        </w:rPr>
        <w:t xml:space="preserve">Übertragbarkeit: </w:t>
      </w:r>
      <w:r>
        <w:rPr>
          <w:sz w:val="19"/>
        </w:rPr>
        <w:t>Niederlande; direkt auf deutschsprachigen Raum übertragbar, vergleichbare Verbrauchererwartungen</w:t>
      </w:r>
    </w:p>
    <w:p>
      <w:r>
        <w:rPr>
          <w:color w:val="5A7D3A"/>
          <w:sz w:val="18"/>
        </w:rPr>
        <w:t>https://pubmed.ncbi.nlm.nih.gov/42840042/</w:t>
      </w:r>
    </w:p>
    <w:p>
      <w:pPr>
        <w:pStyle w:val="Heading2"/>
      </w:pPr>
      <w:r>
        <w:t>Klimawandel und Fasciola-Übertragung: Risiken in Nordeuropa steigen, in Westafrika sinken</w:t>
      </w:r>
    </w:p>
    <w:p>
      <w:r>
        <w:rPr>
          <w:i/>
          <w:color w:val="666666"/>
          <w:sz w:val="18"/>
        </w:rPr>
        <w:t>van der Deure T et al.  ·  PLoS Negl Trop Dis  ·  05.10.2026  ·  PMID 42832590</w:t>
      </w:r>
    </w:p>
    <w:p>
      <w:r>
        <w:t>Entwicklung eines Risikoindex zur Prognose von Leberegelinfektionen (F. hepatica und F. gigantica) unter Klimawandel in Afrika und Europa basierend auf Temperaturabhängigkeit der Parasitenentwicklung, Schneckenverbreitung und Gewässerverfügbarkeit.</w:t>
      </w:r>
    </w:p>
    <w:p>
      <w:r>
        <w:rPr>
          <w:b/>
        </w:rPr>
        <w:t xml:space="preserve">Ergebnis: </w:t>
      </w:r>
      <w:r>
        <w:t>F. gigantica-Risiko sinkt in Sahel und Westafrika; F. hepatica-Risiko nimmt in Nordeuropa, Skandinavien und Island zu, wo Viehdichten hoch sind. Hybridisierungsrisiko beider Arten geht zurück aufgrund reduzierter geografischer Überlappung.</w:t>
      </w:r>
    </w:p>
    <w:p>
      <w:r>
        <w:rPr>
          <w:b/>
          <w:sz w:val="19"/>
        </w:rPr>
        <w:t xml:space="preserve">Übertragbarkeit: </w:t>
      </w:r>
      <w:r>
        <w:rPr>
          <w:sz w:val="19"/>
        </w:rPr>
        <w:t>Nordeuropa betroffen; Methodik und Risikoabschätzung übertragbar auf gemäßigte Zonen</w:t>
      </w:r>
    </w:p>
    <w:p>
      <w:r>
        <w:rPr>
          <w:color w:val="5A7D3A"/>
          <w:sz w:val="18"/>
        </w:rPr>
        <w:t>https://pubmed.ncbi.nlm.nih.gov/42832590/</w:t>
      </w:r>
    </w:p>
    <w:p>
      <w:pPr>
        <w:pStyle w:val="Heading2"/>
      </w:pPr>
      <w:r>
        <w:t>Klimawandel verschärft Flugverkehr-Vereisungsrisiken: Eismeldungen in China um 500 m/Jahr angestiegen</w:t>
      </w:r>
    </w:p>
    <w:p>
      <w:r>
        <w:rPr>
          <w:i/>
          <w:color w:val="666666"/>
          <w:sz w:val="18"/>
        </w:rPr>
        <w:t>Zhang W et al.  ·  J Environ Sci (China)  ·  01.02.2026  ·  PMID 42822913</w:t>
      </w:r>
    </w:p>
    <w:p>
      <w:r>
        <w:t>Analyse von 13 Jahren (2011–2023) Piloten-Vereisungsmeldungen (PIREPs) in China zur Erfassung von Häufigkeit, räumlichen Mustern, Vertikalverteilung und zeitlichen Trends sowie deren Zusammenhang mit Klimawandel, Topografie, Wirtschaftsaktivität und Aerosol-Emissionen.</w:t>
      </w:r>
    </w:p>
    <w:p>
      <w:r>
        <w:rPr>
          <w:b/>
        </w:rPr>
        <w:t xml:space="preserve">Ergebnis: </w:t>
      </w:r>
      <w:r>
        <w:t>Deutlicher räumlicher Gradient (Südwesten höchste Häufigkeit); Vertikalstratifikation mit Spitzenwert 2–8 km Höhe; winterliche Dominanz (7,3-fach höher als Sommer); auffällige Aufwärtsverschiebung der primären Vereisungsschicht um ~500 m/Jahr ab 2018, korrelierend mit steigenden Gefriergrenzenhöhen unter globaler Erwärmung.</w:t>
      </w:r>
    </w:p>
    <w:p>
      <w:r>
        <w:rPr>
          <w:b/>
          <w:sz w:val="19"/>
        </w:rPr>
        <w:t xml:space="preserve">Übertragbarkeit: </w:t>
      </w:r>
      <w:r>
        <w:rPr>
          <w:sz w:val="19"/>
        </w:rPr>
        <w:t>China; Methodik auf gemäßigte Zonen übertragbar, regionale Temperaturtrends sind klimaabhängig</w:t>
      </w:r>
    </w:p>
    <w:p>
      <w:r>
        <w:rPr>
          <w:color w:val="5A7D3A"/>
          <w:sz w:val="18"/>
        </w:rPr>
        <w:t>https://pubmed.ncbi.nlm.nih.gov/42822913/</w:t>
      </w:r>
    </w:p>
    <w:p>
      <w:pPr>
        <w:pStyle w:val="Heading2"/>
      </w:pPr>
      <w:r>
        <w:t>Umweltbelastung und Gehirn: Tägliche Schwankungen in Luftqualität und Lärm beeinflussen Hirnstruktur</w:t>
      </w:r>
    </w:p>
    <w:p>
      <w:r>
        <w:rPr>
          <w:i/>
          <w:color w:val="666666"/>
          <w:sz w:val="18"/>
        </w:rPr>
        <w:t>Falkenstein K et al.  ·  BMC Neurosci  ·  23.09.2026  ·  PMID 42778897</w:t>
      </w:r>
    </w:p>
    <w:p>
      <w:r>
        <w:t>Studienprotokoll für Langzeitstudie mit 30 Teilnehmern über 25 Messsitzungen zur Erfassung tagesdurchschnittlicher Umweltvariationen (Luftqualität, Lärm, Lichteexposition, physische Aktivität) und deren Auswirkungen auf Hirnstruktur, -funktion und Wohlbefinden mittels Neuroimaging und tragbarer Sensoren.</w:t>
      </w:r>
    </w:p>
    <w:p>
      <w:r>
        <w:rPr>
          <w:b/>
        </w:rPr>
        <w:t xml:space="preserve">Ergebnis: </w:t>
      </w:r>
      <w:r>
        <w:t>Studiendesign zur Erfassung von Zusammenhängen zwischen alltäglicher Umweltexposition und kurzfristiger Neuroplastizität etabliert; Dataset umfasst multimodale Neuroimaging-Messungen (T1/T2*-gewichtet, Diffusions-Tensor-Imaging) sowie kontinuierliche Umwelt- und physiologische Tracking-Daten.</w:t>
      </w:r>
    </w:p>
    <w:p>
      <w:r>
        <w:rPr>
          <w:b/>
          <w:sz w:val="19"/>
        </w:rPr>
        <w:t xml:space="preserve">Übertragbarkeit: </w:t>
      </w:r>
      <w:r>
        <w:rPr>
          <w:sz w:val="19"/>
        </w:rPr>
        <w:t>Deutschland (Berlin/Hamburg); direkt übertragbar auf gemäßigte Klimazone und urbane Gesundheitsfragen</w:t>
      </w:r>
    </w:p>
    <w:p>
      <w:r>
        <w:rPr>
          <w:color w:val="5A7D3A"/>
          <w:sz w:val="18"/>
        </w:rPr>
        <w:t>https://pubmed.ncbi.nlm.nih.gov/42778897/</w:t>
      </w:r>
    </w:p>
    <w:p>
      <w:pPr>
        <w:pStyle w:val="Heading2"/>
      </w:pPr>
      <w:r>
        <w:t>KI-Modelle und Klimawandel-Debatten: Systematische Verzerrungen in LLM-Meinungsdynamiken messbar</w:t>
      </w:r>
    </w:p>
    <w:p>
      <w:r>
        <w:rPr>
          <w:i/>
          <w:color w:val="666666"/>
          <w:sz w:val="18"/>
        </w:rPr>
        <w:t>Brockers VC et al.  ·  Nat Commun  ·  22.09.2026  ·  PMID 42773123</w:t>
      </w:r>
    </w:p>
    <w:p>
      <w:r>
        <w:t>Entwicklung eines Bayes-Frameworks zur Messung von Verzerrungen in Meinungsdynamiken von Large Language Models (LLMs) in Multi-Schritt-Dialogen zu 12 Fragen, darunter Klimawandel, mit Quantifizierung von Topic-Bias, Agreement-Bias und Anchoring-Bias.</w:t>
      </w:r>
    </w:p>
    <w:p>
      <w:r>
        <w:rPr>
          <w:b/>
        </w:rPr>
        <w:t xml:space="preserve">Ergebnis: </w:t>
      </w:r>
      <w:r>
        <w:t>Meinungstrajektorien konvergieren schnell zu gemeinsamen Attraktoren; Einfluss von Interaktion und Verzerrungen nimmt zeitlich ab; Verzerrungseffekte unterscheiden sich zwischen LLM-Typen. Fine-Tuning auf stark opinionierte Statements verschiebt Meinungs-Attraktoren entsprechend. Framework offenbart erhebliche Unterschiede zwischen LLMs und quantifiziert Beitrag von Verzerrungen vs. echter Interaktion.</w:t>
      </w:r>
    </w:p>
    <w:p>
      <w:r>
        <w:rPr>
          <w:b/>
          <w:sz w:val="19"/>
        </w:rPr>
        <w:t xml:space="preserve">Übertragbarkeit: </w:t>
      </w:r>
      <w:r>
        <w:rPr>
          <w:sz w:val="19"/>
        </w:rPr>
        <w:t>Deutschland; Methodik zur Messung ideologischer Verzerrungen in KI-generierten Klimadebatten anwendbar</w:t>
      </w:r>
    </w:p>
    <w:p>
      <w:r>
        <w:rPr>
          <w:color w:val="5A7D3A"/>
          <w:sz w:val="18"/>
        </w:rPr>
        <w:t>https://pubmed.ncbi.nlm.nih.gov/42773123/</w:t>
      </w:r>
    </w:p>
    <w:p>
      <w:pPr>
        <w:pStyle w:val="Heading2"/>
      </w:pPr>
      <w:r>
        <w:t>Feinstaubbelastung und Toxizität in Grillrestaurants: Innenraum-PM₁₀ doppelt so hoch wie außen</w:t>
      </w:r>
    </w:p>
    <w:p>
      <w:r>
        <w:rPr>
          <w:i/>
          <w:color w:val="666666"/>
          <w:sz w:val="18"/>
        </w:rPr>
        <w:t>Figueiredo D et al.  ·  Environ Toxicol Pharmacol  ·  22.09.2026  ·  PMID 42772535</w:t>
      </w:r>
    </w:p>
    <w:p>
      <w:r>
        <w:t>Untersuchung der chemischen Zusammensetzung und Toxizität von PM₁₀ in einem portugiesischen Grillrestaurant mit Messungen innen und außen sowie Zellviabilitätstests an Lungenzellen.</w:t>
      </w:r>
    </w:p>
    <w:p>
      <w:r>
        <w:rPr>
          <w:b/>
        </w:rPr>
        <w:t xml:space="preserve">Ergebnis: </w:t>
      </w:r>
      <w:r>
        <w:t>Indoor-PM₁₀-Konzentrationen deutlich höher als outdoor; Kohlehydrate machten bis zu 50% der PM₁₀-Masse aus. Indoorproben zeigten höhere oxidative Spannung (OPDTT), reduzierte Zellviabilität und erhöhte intrazelluläre ROS im Vergleich zu Outdoor-Proben.</w:t>
      </w:r>
    </w:p>
    <w:p>
      <w:r>
        <w:rPr>
          <w:b/>
          <w:sz w:val="19"/>
        </w:rPr>
        <w:t xml:space="preserve">Übertragbarkeit: </w:t>
      </w:r>
      <w:r>
        <w:rPr>
          <w:sz w:val="19"/>
        </w:rPr>
        <w:t>Portugal; Innenraumexposition in mitteleuropäischen Arbeitsumgebungen vergleichbar</w:t>
      </w:r>
    </w:p>
    <w:p>
      <w:r>
        <w:rPr>
          <w:color w:val="5A7D3A"/>
          <w:sz w:val="18"/>
        </w:rPr>
        <w:t>https://pubmed.ncbi.nlm.nih.gov/42772535/</w:t>
      </w:r>
    </w:p>
    <w:p>
      <w:pPr>
        <w:pStyle w:val="Heading1"/>
      </w:pPr>
      <w:r>
        <w:t>Aufgenommen am 12.10.2026</w:t>
      </w:r>
    </w:p>
    <w:p>
      <w:pPr>
        <w:pStyle w:val="Heading2"/>
      </w:pPr>
      <w:r>
        <w:t>Stickoxide und Naturzeit: Effekte auf Entzündungsmarker bei Übergewicht</w:t>
      </w:r>
    </w:p>
    <w:p>
      <w:r>
        <w:rPr>
          <w:i/>
          <w:color w:val="666666"/>
          <w:sz w:val="18"/>
        </w:rPr>
        <w:t>Dzhambov AM et al.  ·  Arh Hig Rada Toksikol  ·  01.09.2026  ·  PMID 42859413</w:t>
      </w:r>
    </w:p>
    <w:p>
      <w:r>
        <w:t>Eine Querschnittsstudie (2023-2024) in Bulgarien untersuchte bei 90 übergewichtigen Erwachsenen mit metabolischem Syndrom Assoziationen zwischen Wohnumgebungs-Expositionen (Luftverschmutzung, Lärm, Grünflächen) und proinflammatorischen Markern sowie adipositäsbezogenen Parametern.</w:t>
      </w:r>
    </w:p>
    <w:p>
      <w:r>
        <w:rPr>
          <w:b/>
        </w:rPr>
        <w:t xml:space="preserve">Ergebnis: </w:t>
      </w:r>
      <w:r>
        <w:t>Jede 10 μg/m³ Zunahme von NO₂ war assoziiert mit höherer TNF-α-Konzentration (+36,27 %; 95 % KI: −5,66 %, 96,83 %), IL-6 (+41,63 %; 95 % KI: 8,16 %, 85,46 %), CRP (+37,80 %; 95 % KI: 5,89 %, 79,32 %) und Leptin (+25,61 %; 95 % KI: −8,73 %, 72,88 %). Pro 2 Stunden pro Woche Zeit in der Natur sank TNF-α (−20,49 %; 95 % KI: −37,56 %, 1,23 %) und Adiponectin stieg (+10,30 %; 95 % KI: 1,36 %, 20,03 %).</w:t>
      </w:r>
    </w:p>
    <w:p>
      <w:r>
        <w:rPr>
          <w:b/>
          <w:sz w:val="19"/>
        </w:rPr>
        <w:t xml:space="preserve">Übertragbarkeit: </w:t>
      </w:r>
      <w:r>
        <w:rPr>
          <w:sz w:val="19"/>
        </w:rPr>
        <w:t>Südeuropa mit vergleichbarer Infrastruktur; Assoziationen und Prinzipien auf mitteleuropäische Bevölkerung übertragbar.</w:t>
      </w:r>
    </w:p>
    <w:p>
      <w:r>
        <w:rPr>
          <w:color w:val="5A7D3A"/>
          <w:sz w:val="18"/>
        </w:rPr>
        <w:t>https://pubmed.ncbi.nlm.nih.gov/42859413/</w:t>
      </w:r>
    </w:p>
    <w:p>
      <w:pPr>
        <w:pStyle w:val="Heading2"/>
      </w:pPr>
      <w:r>
        <w:t>Berufliche Hitzeexposition und DNA-Schäden bei Aluminiumhütten-Arbeitern</w:t>
      </w:r>
    </w:p>
    <w:p>
      <w:r>
        <w:rPr>
          <w:i/>
          <w:color w:val="666666"/>
          <w:sz w:val="18"/>
        </w:rPr>
        <w:t>Khalifa EM et al.  ·  Int Arch Occup Environ Health  ·  10.10.2026  ·  PMID 42859242</w:t>
      </w:r>
    </w:p>
    <w:p>
      <w:r>
        <w:t>Eine Querschnittsstudie untersuchte bei 93 Arbeitern (47 hitzeexponiert, 46 Kontrolle) in einer ägyptischen Aluminiumproduktionfabrik die Zusammenhänge zwischen Hitzeexposition und oxidativen Stress-Biomarkern sowie DNA-Reparaturgenen.</w:t>
      </w:r>
    </w:p>
    <w:p>
      <w:r>
        <w:rPr>
          <w:b/>
        </w:rPr>
        <w:t xml:space="preserve">Ergebnis: </w:t>
      </w:r>
      <w:r>
        <w:t>Hitzeexponierte Arbeiter zeigten signifikant erhöhte Konzentrationen von Malondialdehyd und 8-OHdG (beide p &lt; 0,001), während Superoxiddismutase, Glutathionperoxidase und Gesamtantioxidantienkapazität sanken (p &lt; 0,001). Die Hitzeexposition war mit erhöhtem oxidativem Stress, DNA-Schäden und verminderter Expression von DNA-Reparatur- und Redox-Regulationsgenen verbunden, was auf compromittierte zelluläre Abwehrmechanismen hindeutet.</w:t>
      </w:r>
    </w:p>
    <w:p>
      <w:r>
        <w:rPr>
          <w:b/>
          <w:sz w:val="19"/>
        </w:rPr>
        <w:t xml:space="preserve">Übertragbarkeit: </w:t>
      </w:r>
      <w:r>
        <w:rPr>
          <w:sz w:val="19"/>
        </w:rPr>
        <w:t>Mechanismus ist klimazonenunabhängig; Feldmonitoring mit WBGT übertragbar auch für deutsche Arbeitsplätze.</w:t>
      </w:r>
    </w:p>
    <w:p>
      <w:r>
        <w:rPr>
          <w:color w:val="5A7D3A"/>
          <w:sz w:val="18"/>
        </w:rPr>
        <w:t>https://pubmed.ncbi.nlm.nih.gov/42859242/</w:t>
      </w:r>
    </w:p>
    <w:p>
      <w:pPr>
        <w:pStyle w:val="Heading2"/>
      </w:pPr>
      <w:r>
        <w:t>Radon in Krankenhäusern: Monitoring und Risiko-Stratifizierung</w:t>
      </w:r>
    </w:p>
    <w:p>
      <w:r>
        <w:rPr>
          <w:i/>
          <w:color w:val="666666"/>
          <w:sz w:val="18"/>
        </w:rPr>
        <w:t>Ţenter A et al.  ·  Front Public Health  ·  25.09.2026  ·  PMID 42856963</w:t>
      </w:r>
    </w:p>
    <w:p>
      <w:r>
        <w:t>Eine Großstudie installierte 1700 CR-39-Detektoren in 115 medizinischen Einrichtungen in 40 rumänischen Lokalitäten für dreimonatige Messungen; ausgewertet wurden 1651 valide Messungen zur Schätzung der jährlichen Radon-Aktivitätskonzentration.</w:t>
      </w:r>
    </w:p>
    <w:p>
      <w:r>
        <w:rPr>
          <w:b/>
        </w:rPr>
        <w:t xml:space="preserve">Ergebnis: </w:t>
      </w:r>
      <w:r>
        <w:t>Mittlere Radon-Jahreskonzentration 61 Bq/m³ (Median 40 Bq/m³, geometrisches Mittel 41 Bq/m³). Nur 26 von 1651 Messungen (1,6 %) überschritten den Referenzwert von 300 Bq/m³, alle konzentriert in unteren Stockwerken (25 in Kellern/Erdgeschoss). Höhere Konzentrationen in Radiologie und Zahnkliniken, niedrigere in Krankenhäusern. Gebäude-spezifische Charakteristiken und Stockwerk zeigten signifikante Effekte im Mixed-Effects-Modell.</w:t>
      </w:r>
    </w:p>
    <w:p>
      <w:r>
        <w:rPr>
          <w:b/>
          <w:sz w:val="19"/>
        </w:rPr>
        <w:t xml:space="preserve">Übertragbarkeit: </w:t>
      </w:r>
      <w:r>
        <w:rPr>
          <w:sz w:val="19"/>
        </w:rPr>
        <w:t>Rumänien, Europa; Monitoring-Strategie für Kliniken übertragbar auf deutschsprachige Sanitätseinrichtungen.</w:t>
      </w:r>
    </w:p>
    <w:p>
      <w:r>
        <w:rPr>
          <w:color w:val="5A7D3A"/>
          <w:sz w:val="18"/>
        </w:rPr>
        <w:t>https://pubmed.ncbi.nlm.nih.gov/42856963/</w:t>
      </w:r>
    </w:p>
    <w:p>
      <w:pPr>
        <w:pStyle w:val="Heading2"/>
      </w:pPr>
      <w:r>
        <w:t>Klimawandel und Gesundheit in Ländern mit niedrigem Versorgungsniveau</w:t>
      </w:r>
    </w:p>
    <w:p>
      <w:r>
        <w:rPr>
          <w:i/>
          <w:color w:val="666666"/>
          <w:sz w:val="18"/>
        </w:rPr>
        <w:t>Barcellos C et al.  ·  Cien Saude Colet  ·  05.10.2026  ·  PMID 42848628</w:t>
      </w:r>
    </w:p>
    <w:p>
      <w:r>
        <w:t>Ein Expertenpapier analysiert die klimabedingte Belastung für Gesundheitssysteme in peripheren Ländern und vulnerablen Bevölkerungen, besonders im Kontext von Hitzeströmen, Umweltdegradation und mangelhaften Gesundheitsdiensten.</w:t>
      </w:r>
    </w:p>
    <w:p>
      <w:r>
        <w:rPr>
          <w:b/>
        </w:rPr>
        <w:t xml:space="preserve">Ergebnis: </w:t>
      </w:r>
      <w:r>
        <w:t>Zentrale Kernaussage: Klimawandel verursacht geographisch unterschiedliche Gesundheitsfolgen. Periphere Länder und vulnerable Territorien in ihnen erleben Bedingungen aggravierende niedrige Versorgungsqualität und -dichte; dies verstärkt Krankheitsübertragung und nicht-übertragbare Erkrankungen, führt zu Klimaungerechtigkeit. Public Health in peripheren Ländern muss an sozialen und umweltbezogenen Determinanten ansetzen, mit kritischer Haltung zu Adaptationsvorschlägen, die Ungleichheiten reduzieren müssen.</w:t>
      </w:r>
    </w:p>
    <w:p>
      <w:r>
        <w:rPr>
          <w:b/>
          <w:sz w:val="19"/>
        </w:rPr>
        <w:t xml:space="preserve">Übertragbarkeit: </w:t>
      </w:r>
      <w:r>
        <w:rPr>
          <w:sz w:val="19"/>
        </w:rPr>
        <w:t>Lateinamerika, begrenzte Ressourcen; Prinzipien von Klima-Gerechtigkeit und Prioritätenreihung auch für Übergangsphasen in Deutschland relevant.</w:t>
      </w:r>
    </w:p>
    <w:p>
      <w:r>
        <w:rPr>
          <w:color w:val="5A7D3A"/>
          <w:sz w:val="18"/>
        </w:rPr>
        <w:t>https://pubmed.ncbi.nlm.nih.gov/42848628/</w:t>
      </w:r>
    </w:p>
    <w:p>
      <w:pPr>
        <w:pStyle w:val="Heading2"/>
      </w:pPr>
      <w:r>
        <w:t>Klassenzimmer-Luftqualität und Atemwegserkrankungen bei Schülern in Nigeria</w:t>
      </w:r>
    </w:p>
    <w:p>
      <w:r>
        <w:rPr>
          <w:i/>
          <w:color w:val="666666"/>
          <w:sz w:val="18"/>
        </w:rPr>
        <w:t>Eghomwanre AF et al.  ·  Environ Sci Pollut Res Int  ·  28.09.2026  ·  PMID 42804077</w:t>
      </w:r>
    </w:p>
    <w:p>
      <w:r>
        <w:t>Eine Querschnittsstudie in sechs Schulen Nigerias (10 Wochen) maß Luftqualitätsparameter (PM₂,₅, PM₁₀, CO, CO₂) und thermische Behaglichkeit und erfasste respiratorische Symptome mittels Fragebogen und multivariate Regressionsanalyse.</w:t>
      </w:r>
    </w:p>
    <w:p>
      <w:r>
        <w:rPr>
          <w:b/>
        </w:rPr>
        <w:t xml:space="preserve">Ergebnis: </w:t>
      </w:r>
      <w:r>
        <w:t>PM₂,₅ schwankte von 11,2–81,4 μg/m³, PM₁₀ von 20,1–138,6 μg/m³. Alle Hazard-Quotient-Werte (HQ) für PM₂,₅ und PM₁₀ lagen unter 1, deuteten also auf kein chronisches Risiko hin. Jedoch zeigte sich hohe Prävalenz akuter Symptome: Husten (58,2 %), Auswurf (32,5 %), Brustschmerz (26,7 %). Erhöhte PM-Exposition war stark mit Husten assoziiert (p &lt; 0,001) und erhöhte die Chancen für Brustschmerz (bereinigtes OR = 2,74; 95 % KI: 1,35–22,80; p = 0,018).</w:t>
      </w:r>
    </w:p>
    <w:p>
      <w:r>
        <w:rPr>
          <w:b/>
          <w:sz w:val="19"/>
        </w:rPr>
        <w:t xml:space="preserve">Übertragbarkeit: </w:t>
      </w:r>
      <w:r>
        <w:rPr>
          <w:sz w:val="19"/>
        </w:rPr>
        <w:t>Tropische Zone mit anderen Anpassungsniveaus; Methodik und Symptom-Mechanismus prinzipiell übertragbar.</w:t>
      </w:r>
    </w:p>
    <w:p>
      <w:r>
        <w:rPr>
          <w:color w:val="5A7D3A"/>
          <w:sz w:val="18"/>
        </w:rPr>
        <w:t>https://pubmed.ncbi.nlm.nih.gov/42804077/</w:t>
      </w:r>
    </w:p>
    <w:p>
      <w:pPr>
        <w:pStyle w:val="Heading2"/>
      </w:pPr>
      <w:r>
        <w:t>PAH-Belastung in Schulen und Wohnungen europäischer Großstädte</w:t>
      </w:r>
    </w:p>
    <w:p>
      <w:r>
        <w:rPr>
          <w:i/>
          <w:color w:val="666666"/>
          <w:sz w:val="18"/>
        </w:rPr>
        <w:t>Aretaki MA et al.  ·  Environ Res  ·  01.11.2026  ·  PMID 42705444</w:t>
      </w:r>
    </w:p>
    <w:p>
      <w:r>
        <w:t>Eine europäische Multizenterstudie bestimmte PAH-Konzentrationen in der Innenraumluft von Schulen, Wohnungen und Sporthallen in sechs Städten (Athen, Barcelona, Colchester, Kopenhagen, Helsinki, Lissabon) und schätzte das Krebsrisiko für Kinder.</w:t>
      </w:r>
    </w:p>
    <w:p>
      <w:r>
        <w:rPr>
          <w:b/>
        </w:rPr>
        <w:t xml:space="preserve">Ergebnis: </w:t>
      </w:r>
      <w:r>
        <w:t>Höchste Median-PAH-Konzentrationen (&gt;50.000 pg/m³) in Schulen und Wohnungen waren mit intensiver lokaler Holzverbrennung verknüpft. Das geschätzte Überschusskrebs-Risiko für eine fünfjährige Primärschul-Expositionsperiode (ECR5) lag über alle Standorte zwischen 10⁻⁸ und 10⁻⁵ und blieb unter dem Schwellwert von 10⁻⁴. Hochmolekulare PAHs waren in Schulen höher als in Wohnungen, niedermolekulare dagegen in Wohnungen dominanter.</w:t>
      </w:r>
    </w:p>
    <w:p>
      <w:r>
        <w:rPr>
          <w:b/>
          <w:sz w:val="19"/>
        </w:rPr>
        <w:t xml:space="preserve">Übertragbarkeit: </w:t>
      </w:r>
      <w:r>
        <w:rPr>
          <w:sz w:val="19"/>
        </w:rPr>
        <w:t>Europäische Daten, gemäßigte Klimazone, mehrere Länder mit unterschiedlicher Heizpraxis.</w:t>
      </w:r>
    </w:p>
    <w:p>
      <w:r>
        <w:rPr>
          <w:color w:val="5A7D3A"/>
          <w:sz w:val="18"/>
        </w:rPr>
        <w:t>https://pubmed.ncbi.nlm.nih.gov/42705444/</w:t>
      </w:r>
    </w:p>
    <w:p>
      <w:pPr>
        <w:pStyle w:val="Heading1"/>
      </w:pPr>
      <w:r>
        <w:t>Aufgenommen am 11.10.2026</w:t>
      </w:r>
    </w:p>
    <w:p>
      <w:pPr>
        <w:pStyle w:val="Heading2"/>
      </w:pPr>
      <w:r>
        <w:t>Flaschenfütterung und Schnuller erhöhen Atemwegsinfekt-Risiko bei Säuglingen</w:t>
      </w:r>
    </w:p>
    <w:p>
      <w:r>
        <w:rPr>
          <w:i/>
          <w:color w:val="666666"/>
          <w:sz w:val="18"/>
        </w:rPr>
        <w:t>Veerajitt P et al.  ·  J Trop Pediatr  ·  09.10.2026  ·  PMID 42854097</w:t>
      </w:r>
    </w:p>
    <w:p>
      <w:r>
        <w:t>Prospektive Kohortenstudie in Südthailand zu modifizierbaren Verhaltensfaktoren für akute Atemwegsinfekte bei Säuglingen in den ersten 12 Lebensmonaten.</w:t>
      </w:r>
    </w:p>
    <w:p>
      <w:r>
        <w:rPr>
          <w:b/>
        </w:rPr>
        <w:t xml:space="preserve">Ergebnis: </w:t>
      </w:r>
      <w:r>
        <w:t>Von 671 Säuglingen erlebten 40,3% (271) mindestens einen Atemwegsinfekt zwischen 6–12 Monaten, 69,7% nur einen. Flaschenfütterung in den ersten 6 Monaten assoziiert mit erhöhtem Risiko (IRR = 1,37; 95%-KI: 1,05–1,82; p = 0,025); Risiko stieg mit Dauer der Flaschenfütterung. Ähnlicher Trend mit Schnullergebrauch (IRR = 1,33; 95%-KI: 1,02–1,71; p = 0,031) – 37% bzw. 33% Risikoerhöhung. Stillen und Passivrauchexposition zeigten keine signifikanten Assoziationen.</w:t>
      </w:r>
    </w:p>
    <w:p>
      <w:r>
        <w:rPr>
          <w:b/>
          <w:sz w:val="19"/>
        </w:rPr>
        <w:t xml:space="preserve">Übertragbarkeit: </w:t>
      </w:r>
      <w:r>
        <w:rPr>
          <w:sz w:val="19"/>
        </w:rPr>
        <w:t>Tropisches Klima; Prävention modifizierbarer Verhaltensfaktoren nicht klimazonen-abhängig.</w:t>
      </w:r>
    </w:p>
    <w:p>
      <w:r>
        <w:rPr>
          <w:color w:val="5A7D3A"/>
          <w:sz w:val="18"/>
        </w:rPr>
        <w:t>https://pubmed.ncbi.nlm.nih.gov/42854097/</w:t>
      </w:r>
    </w:p>
    <w:p>
      <w:pPr>
        <w:pStyle w:val="Heading2"/>
      </w:pPr>
      <w:r>
        <w:t>Aedes albopictus: Klimawandel erhöht Ausbruchsrisiko in gemäßigten Zonen</w:t>
      </w:r>
    </w:p>
    <w:p>
      <w:r>
        <w:rPr>
          <w:i/>
          <w:color w:val="666666"/>
          <w:sz w:val="18"/>
        </w:rPr>
        <w:t>Kumar S et al.  ·  Indian J Med Res  ·  Aug. 2026  ·  PMID 42851228</w:t>
      </w:r>
    </w:p>
    <w:p>
      <w:r>
        <w:t>Systematische Übersichtsarbeit zu Invasionsbiologie, Vektorkompetenz und Ausbreitungsdynamik der Asiatischen Tigermücke und ihrer Rolle bei Arbovirus-Übertragung unter Klimawandel.</w:t>
      </w:r>
    </w:p>
    <w:p>
      <w:r>
        <w:rPr>
          <w:b/>
        </w:rPr>
        <w:t xml:space="preserve">Ergebnis: </w:t>
      </w:r>
      <w:r>
        <w:t>Aedes albopictus ist weniger kompetent als Ae. aegypti für Arbovirus-Transmission; Temperatur bestimmt maßgeblich Larvenentwicklung, Überlebensfähigkeit, Stechfrequenz und externe Inkubationszeit. Klimawandel wird geografische Reichweite in gemäßigte Regionen ausweiten und Transmissionspotenzial verstärken – nicht nur geografische Ausbreitung. Vertikaltransmission erhält Persistenz zwischen Epidemien.</w:t>
      </w:r>
    </w:p>
    <w:p>
      <w:r>
        <w:rPr>
          <w:b/>
          <w:sz w:val="19"/>
        </w:rPr>
        <w:t xml:space="preserve">Übertragbarkeit: </w:t>
      </w:r>
      <w:r>
        <w:rPr>
          <w:sz w:val="19"/>
        </w:rPr>
        <w:t>Gemäßigte Breiten (Deutschland): Klimawandel wird Mückenareal ausdehnen.</w:t>
      </w:r>
    </w:p>
    <w:p>
      <w:r>
        <w:rPr>
          <w:color w:val="5A7D3A"/>
          <w:sz w:val="18"/>
        </w:rPr>
        <w:t>https://pubmed.ncbi.nlm.nih.gov/42851228/</w:t>
      </w:r>
    </w:p>
    <w:p>
      <w:pPr>
        <w:pStyle w:val="Heading2"/>
      </w:pPr>
      <w:r>
        <w:t>Ruß-Sterblichkeit in China: Unterschätzung um das Doppelte</w:t>
      </w:r>
    </w:p>
    <w:p>
      <w:r>
        <w:rPr>
          <w:i/>
          <w:color w:val="666666"/>
          <w:sz w:val="18"/>
        </w:rPr>
        <w:t>Xu H et al.  ·  Nat Commun  ·  07.09.2026  ·  PMID 42844301</w:t>
      </w:r>
    </w:p>
    <w:p>
      <w:r>
        <w:t>Studie zur Hitzesterblichkeit durch Black Carbon (Rußpartikel) unter Chinas Dekarbonisierungsstrategie mit Neubewertung der Gesundheitsauswirkungen.</w:t>
      </w:r>
    </w:p>
    <w:p>
      <w:r>
        <w:rPr>
          <w:b/>
        </w:rPr>
        <w:t xml:space="preserve">Ergebnis: </w:t>
      </w:r>
      <w:r>
        <w:t>In China wurden 2015 über 540.000 vorzeitige Todesfälle durch Black-Carbon-Exposition zugeordnet – mehr als doppelt so hoch wie bisherige Angaben. Die CMIP6-Inventare unterschätzen die Gesundheitslast systematisch, während sie das Klimamilderungspotenzial um 45% überschätzen. Demografische Alterung könnte künftig Gesundheitsgewinne durch Emissionsreduktionen ausgleichen.</w:t>
      </w:r>
    </w:p>
    <w:p>
      <w:r>
        <w:rPr>
          <w:b/>
          <w:sz w:val="19"/>
        </w:rPr>
        <w:t xml:space="preserve">Übertragbarkeit: </w:t>
      </w:r>
      <w:r>
        <w:rPr>
          <w:sz w:val="19"/>
        </w:rPr>
        <w:t>Tropen, andere Luftqualitätsbedingungen; nur Methodik der Neubewertung relevant.</w:t>
      </w:r>
    </w:p>
    <w:p>
      <w:r>
        <w:rPr>
          <w:color w:val="5A7D3A"/>
          <w:sz w:val="18"/>
        </w:rPr>
        <w:t>https://pubmed.ncbi.nlm.nih.gov/42844301/</w:t>
      </w:r>
    </w:p>
    <w:p>
      <w:pPr>
        <w:pStyle w:val="Heading2"/>
      </w:pPr>
      <w:r>
        <w:t>Luftverschmutzungs-Atlanten: Vergleich verfügbarer Online-Plattformen</w:t>
      </w:r>
    </w:p>
    <w:p>
      <w:r>
        <w:rPr>
          <w:i/>
          <w:color w:val="666666"/>
          <w:sz w:val="18"/>
        </w:rPr>
        <w:t>Davoli E et al.  ·  Epidemiol Prev  ·  Juli 2026  ·  PMID 42836288</w:t>
      </w:r>
    </w:p>
    <w:p>
      <w:r>
        <w:t>Explorative Web-Review zur Identifikation und Bewertung öffentlich verfügbarer Online-Atlanten und interaktiver Karten zu Luftverschmutzung und Gesundheitsfolgen in Europa.</w:t>
      </w:r>
    </w:p>
    <w:p>
      <w:r>
        <w:rPr>
          <w:b/>
        </w:rPr>
        <w:t xml:space="preserve">Ergebnis: </w:t>
      </w:r>
      <w:r>
        <w:t>Von 1.000 gescreenten Websites erfüllten 8 die Einschlusskriterien; alle zeigten Feinstaubbelastung (PM2.5/PM10), Stickstoffdioxid und Ozon waren seltener verfügbar. Sechs Websites enthielten Dosis-Wirkungs-Schätzungen für Outcomes (meist Allsterblichkeit); nur zwei berichteten spezifische Mortalität (respiratorisch, kardiovaskulär, Krebs), keine zeigten Hospitalisierungen. Große Variabilität in Interaktivität, Lesbarkeit und Transparenz. Schlussfolgerung: Bestehende Plattformen zeigen Heterogenität – klare, transparente visuelle Kommunikation könnte Nutzbarkeit für Entscheidungsträger und Fachleute erhöhen.</w:t>
      </w:r>
    </w:p>
    <w:p>
      <w:r>
        <w:rPr>
          <w:b/>
          <w:sz w:val="19"/>
        </w:rPr>
        <w:t xml:space="preserve">Übertragbarkeit: </w:t>
      </w:r>
      <w:r>
        <w:rPr>
          <w:sz w:val="19"/>
        </w:rPr>
        <w:t>Italien, Europa; deutsche Atlanten-Standards anwendbar.</w:t>
      </w:r>
    </w:p>
    <w:p>
      <w:r>
        <w:rPr>
          <w:color w:val="5A7D3A"/>
          <w:sz w:val="18"/>
        </w:rPr>
        <w:t>https://pubmed.ncbi.nlm.nih.gov/42836288/</w:t>
      </w:r>
    </w:p>
    <w:p>
      <w:pPr>
        <w:pStyle w:val="Heading2"/>
      </w:pPr>
      <w:r>
        <w:t>Dengue-Früwarnsysteme: Barrieren für proaktive Bekämpfung in Vietnam</w:t>
      </w:r>
    </w:p>
    <w:p>
      <w:r>
        <w:rPr>
          <w:i/>
          <w:color w:val="666666"/>
          <w:sz w:val="18"/>
        </w:rPr>
        <w:t>Do KQ et al.  ·  PLoS Negl Trop Dis  ·  25.09.2026  ·  PMID 42789674</w:t>
      </w:r>
    </w:p>
    <w:p>
      <w:r>
        <w:t>Qualitative Studie mit Interviews zu Umsetzungshindernissen von Früwarnsystemen für die vektorgesteuerte Dengue-Prävention aus Sicht lokaler Akteure in Vietnam.</w:t>
      </w:r>
    </w:p>
    <w:p>
      <w:r>
        <w:rPr>
          <w:b/>
        </w:rPr>
        <w:t xml:space="preserve">Ergebnis: </w:t>
      </w:r>
      <w:r>
        <w:t>Hauptbarrieren: fehlende unterstützende Richtlinien, begrenzte Stakeholder-Beteiligung durch niedriges Verständnis von Früwarnsystemkonzepten, operative Herausforderungen, Wahrnehmung dass Dengue-Risiken nur während der Regenzeit existieren, sozioökonomische Engpässe und extreme Wetterereignisse. Die Erkenntnisse zeigen, dass Früwarnmeldungen allein nicht ausreichen, um proaktive Vektorkontrolle zu bewirken.</w:t>
      </w:r>
    </w:p>
    <w:p>
      <w:r>
        <w:rPr>
          <w:b/>
          <w:sz w:val="19"/>
        </w:rPr>
        <w:t xml:space="preserve">Übertragbarkeit: </w:t>
      </w:r>
      <w:r>
        <w:rPr>
          <w:sz w:val="19"/>
        </w:rPr>
        <w:t>Klimawandel verschärft Dengue in Tropen; Methodik der Implementierungsforschung auf Deutschland übertragbar.</w:t>
      </w:r>
    </w:p>
    <w:p>
      <w:r>
        <w:rPr>
          <w:color w:val="5A7D3A"/>
          <w:sz w:val="18"/>
        </w:rPr>
        <w:t>https://pubmed.ncbi.nlm.nih.gov/42789674/</w:t>
      </w:r>
    </w:p>
    <w:p>
      <w:pPr>
        <w:pStyle w:val="Heading2"/>
      </w:pPr>
      <w:r>
        <w:t>Klimaresiliente Krankenhäuser im Libanon: nationale Standards entwickelt</w:t>
      </w:r>
    </w:p>
    <w:p>
      <w:r>
        <w:rPr>
          <w:i/>
          <w:color w:val="666666"/>
          <w:sz w:val="18"/>
        </w:rPr>
        <w:t>Matta E et al.  ·  Int J Qual Health Care  ·  05.10.2026  ·  PMID 42788343</w:t>
      </w:r>
    </w:p>
    <w:p>
      <w:r>
        <w:t>Multiphase-Studie zur Entwicklung national angepasster Standards für klimaresiliente Krankenhäuser im Libanon durch Stakeholder-Konsultationen und Abgleich mit internationaler Guidance.</w:t>
      </w:r>
    </w:p>
    <w:p>
      <w:r>
        <w:rPr>
          <w:b/>
        </w:rPr>
        <w:t xml:space="preserve">Ergebnis: </w:t>
      </w:r>
      <w:r>
        <w:t>Es wurden 10 thematische Bereiche mit Standards definiert: Governance, Umweltmanagement, Notfallvorbereitung, Community Engagement, nachhaltige Beschaffung, Monitoring. Rechtliche Überprüfung ermöglichte Phaseneinteilung in Compliance-erforderliche Sofortmaßnahmen versus längerfristige strategische Verbesserungen. Implementierungsbewertung zeigte, dass Standards Lücken-Analyse, Kostenabschätzung und Priorisierung von Klimaresilience-Investitionen auf Einrichtungsebene ermöglichen.</w:t>
      </w:r>
    </w:p>
    <w:p>
      <w:r>
        <w:rPr>
          <w:b/>
          <w:sz w:val="19"/>
        </w:rPr>
        <w:t xml:space="preserve">Übertragbarkeit: </w:t>
      </w:r>
      <w:r>
        <w:rPr>
          <w:sz w:val="19"/>
        </w:rPr>
        <w:t>Mittlerer Osten; Methodik für Gesundheitssystem-Anpassung relevant, nicht absolute Maßstäbe.</w:t>
      </w:r>
    </w:p>
    <w:p>
      <w:r>
        <w:rPr>
          <w:color w:val="5A7D3A"/>
          <w:sz w:val="18"/>
        </w:rPr>
        <w:t>https://pubmed.ncbi.nlm.nih.gov/42788343/</w:t>
      </w:r>
    </w:p>
    <w:p>
      <w:pPr>
        <w:pStyle w:val="Heading1"/>
      </w:pPr>
      <w:r>
        <w:t>Aufgenommen am 10.10.2026</w:t>
      </w:r>
    </w:p>
    <w:p>
      <w:pPr>
        <w:pStyle w:val="Heading2"/>
      </w:pPr>
      <w:r>
        <w:t>Temperaturvariabilität und Frühgeburtsrisiko in Teheran</w:t>
      </w:r>
    </w:p>
    <w:p>
      <w:r>
        <w:rPr>
          <w:i/>
          <w:color w:val="666666"/>
          <w:sz w:val="18"/>
        </w:rPr>
        <w:t>Yavar ME et al.  ·  Int J Biometeorol  ·  09.10.2026  ·  PMID 42853465</w:t>
      </w:r>
    </w:p>
    <w:p>
      <w:r>
        <w:t>Ökologische Zeitreihenstudie zur Auswirkung des Physiological Equivalent Temperature (PET)-Index auf das Frühgeburtsrisiko in Teheran (2018–2024) mit Daten von täglichen Frühgeburten und meteorologischen Parametern.</w:t>
      </w:r>
    </w:p>
    <w:p>
      <w:r>
        <w:rPr>
          <w:b/>
        </w:rPr>
        <w:t xml:space="preserve">Ergebnis: </w:t>
      </w:r>
      <w:r>
        <w:t>Extreme Kälte (1. Perzentil PET = -1,7 °C) über 0–30 Tage Lag erhöhte das kumulative relative Risiko für Frühgeburten signifikant (RR = 1,25; 95%-KI: 1,02–1,52), mit Effekt hauptsächlich bei 20–30 Tagen Verzögerung. Extreme Hitze (99. Perzentil = 39,1 °C) zeigte keinen signifikanten Effekt (RR = 0,94; 95%-KI: 0,81–1,10).</w:t>
      </w:r>
    </w:p>
    <w:p>
      <w:r>
        <w:rPr>
          <w:b/>
          <w:sz w:val="19"/>
        </w:rPr>
        <w:t xml:space="preserve">Übertragbarkeit: </w:t>
      </w:r>
      <w:r>
        <w:rPr>
          <w:sz w:val="19"/>
        </w:rPr>
        <w:t>Tropen/Subtropen – Methodik (Lag-Modellierung) übertragbar; Temperaturschwellen nicht direkt für Deutschland relevant.</w:t>
      </w:r>
    </w:p>
    <w:p>
      <w:r>
        <w:rPr>
          <w:color w:val="5A7D3A"/>
          <w:sz w:val="18"/>
        </w:rPr>
        <w:t>https://pubmed.ncbi.nlm.nih.gov/42853465/</w:t>
      </w:r>
    </w:p>
    <w:p>
      <w:pPr>
        <w:pStyle w:val="Heading2"/>
      </w:pPr>
      <w:r>
        <w:t>Grünflächen und Luftverschmutzung schützen vor biologischer Alterung</w:t>
      </w:r>
    </w:p>
    <w:p>
      <w:r>
        <w:rPr>
          <w:i/>
          <w:color w:val="666666"/>
          <w:sz w:val="18"/>
        </w:rPr>
        <w:t>Ma G et al.  ·  Environ Health Perspect  ·  06.10.2026  ·  PMID 42852352</w:t>
      </w:r>
    </w:p>
    <w:p>
      <w:r>
        <w:t>Beschleunigte Längsschnittstudie mit 11.760 Erwachsenen (20–65 Jahre) in einer hochbelasteten chinesischen Stadt zum Effekt von Grünflächen und Luftschadstoff-Mischung auf biologische Alter-Beschleunigung (BAA).</w:t>
      </w:r>
    </w:p>
    <w:p>
      <w:r>
        <w:rPr>
          <w:b/>
        </w:rPr>
        <w:t xml:space="preserve">Ergebnis: </w:t>
      </w:r>
      <w:r>
        <w:t>Höhere Grünflächen (500 m NDVI) assoziiert mit niedrigerem Risiko für beschleunigtes Altern (OR: 0,84; 95%-KI: 0,75–0,95). Luftschadstoff-Mischung zeigte positive Assoziation mit beschleunigtem Altern (OR: 1,16; 95%-KI: 1,08–1,24), getrieben durch O3 und PM10. 25,0% des protektiven Effekts von Grünflächen war durch Pollutant-Reduktion mediiert.</w:t>
      </w:r>
    </w:p>
    <w:p>
      <w:r>
        <w:rPr>
          <w:b/>
          <w:sz w:val="19"/>
        </w:rPr>
        <w:t xml:space="preserve">Übertragbarkeit: </w:t>
      </w:r>
      <w:r>
        <w:rPr>
          <w:sz w:val="19"/>
        </w:rPr>
        <w:t>China, hochverschmutzt – nur Prinzip übertragbar; biologische Alterungsmarker und Schwellwerte klimazonenabhängig.</w:t>
      </w:r>
    </w:p>
    <w:p>
      <w:r>
        <w:rPr>
          <w:color w:val="5A7D3A"/>
          <w:sz w:val="18"/>
        </w:rPr>
        <w:t>https://pubmed.ncbi.nlm.nih.gov/42852352/</w:t>
      </w:r>
    </w:p>
    <w:p>
      <w:pPr>
        <w:pStyle w:val="Heading2"/>
      </w:pPr>
      <w:r>
        <w:t>Temperaturvariabilität und Schlaganfallrisiko unter Klimawandel</w:t>
      </w:r>
    </w:p>
    <w:p>
      <w:r>
        <w:rPr>
          <w:i/>
          <w:color w:val="666666"/>
          <w:sz w:val="18"/>
        </w:rPr>
        <w:t>Pan Z et al.  ·  Environ Health Perspect  ·  06.10.2026  ·  PMID 42852343</w:t>
      </w:r>
    </w:p>
    <w:p>
      <w:r>
        <w:t>Case-Crossover-Studie mit 1,6 Mio. individuellen Schlaganfall-Fallereignissen (2015–2022) zur Assoziation zwischen kurzfristiger Temperaturvariabilität (TV) und ischämischem Schlaganfall unter Berücksichtigung Langzeit-TV-Adaptation.</w:t>
      </w:r>
    </w:p>
    <w:p>
      <w:r>
        <w:rPr>
          <w:b/>
        </w:rPr>
        <w:t xml:space="preserve">Ergebnis: </w:t>
      </w:r>
      <w:r>
        <w:t>Kurzfristige TV-Exposition signifikant positiv assoziiert mit Schlaganfallrisiko; Langzeit-TV modifizierte Effekt – Populationen in persistently-high-TV-Regionen vulnerabler. Schlaganfälle zurechenbar zu TV verdoppelten sich 2000–2020. Unter Emissions-Szenario SSP5-8.5 prognostiziert: Attributable Fraktion des ischämischen Schlaganfalls +19–58 % bis Jahrhundertende, besonders SW- und Südchina.</w:t>
      </w:r>
    </w:p>
    <w:p>
      <w:r>
        <w:rPr>
          <w:b/>
          <w:sz w:val="19"/>
        </w:rPr>
        <w:t xml:space="preserve">Übertragbarkeit: </w:t>
      </w:r>
      <w:r>
        <w:rPr>
          <w:sz w:val="19"/>
        </w:rPr>
        <w:t>China – Temperaturvariabilität und Adaptationsniveaus nicht direkt übertragbar; Methodik und Konzept (Klimawandel-Impact auf CVD) relevant für Deutschland.</w:t>
      </w:r>
    </w:p>
    <w:p>
      <w:r>
        <w:rPr>
          <w:color w:val="5A7D3A"/>
          <w:sz w:val="18"/>
        </w:rPr>
        <w:t>https://pubmed.ncbi.nlm.nih.gov/42852343/</w:t>
      </w:r>
    </w:p>
    <w:p>
      <w:pPr>
        <w:pStyle w:val="Heading2"/>
      </w:pPr>
      <w:r>
        <w:t>Klimabewusstsein und Öko-Angst von Gesundheitsprofessionals</w:t>
      </w:r>
    </w:p>
    <w:p>
      <w:r>
        <w:rPr>
          <w:i/>
          <w:color w:val="666666"/>
          <w:sz w:val="18"/>
        </w:rPr>
        <w:t>Özdemir T et al.  ·  BMC Health Serv Res  ·  01.10.2026  ·  PMID 42850626</w:t>
      </w:r>
    </w:p>
    <w:p>
      <w:r>
        <w:t>Querschnittsstudie mit 460 Gesundheitsfachleuten in klinischen Einrichtungen zur Beziehung zwischen Klimawandel-Bewusstsein, Öko-Angst-Niveau und Umweltsensibilität.</w:t>
      </w:r>
    </w:p>
    <w:p>
      <w:r>
        <w:rPr>
          <w:b/>
        </w:rPr>
        <w:t xml:space="preserve">Ergebnis: </w:t>
      </w:r>
      <w:r>
        <w:t>Gesundheitsfachleute zeigten moderate Niveaus von Klimabewusstsein und Umweltsensibilität sowie moderate Öko-Angst. Regression ergab signifikante Prädiktoren für Umweltsensibilität: Klimabewusstsein, Krankenpflege-Beruf, Alter ≥45 Jahre und Umweltorganisationsmitgliedschaft. Rumination-Subdimension der Öko-Angst marginal, nicht signifikant (p = 0,064).</w:t>
      </w:r>
    </w:p>
    <w:p>
      <w:r>
        <w:rPr>
          <w:b/>
          <w:sz w:val="19"/>
        </w:rPr>
        <w:t xml:space="preserve">Übertragbarkeit: </w:t>
      </w:r>
      <w:r>
        <w:rPr>
          <w:sz w:val="19"/>
        </w:rPr>
        <w:t>Türkei, vergleichbarer Versorgungskontext – Personalressourcen und Professionalisierung ähnlich; Befunde zur Capacity-Bildung relevant für Deutschland.</w:t>
      </w:r>
    </w:p>
    <w:p>
      <w:r>
        <w:rPr>
          <w:color w:val="5A7D3A"/>
          <w:sz w:val="18"/>
        </w:rPr>
        <w:t>https://pubmed.ncbi.nlm.nih.gov/42850626/</w:t>
      </w:r>
    </w:p>
    <w:p>
      <w:pPr>
        <w:pStyle w:val="Heading2"/>
      </w:pPr>
      <w:r>
        <w:t>Luftverschmutzung und angeborene Herzfehler via Blutproteine</w:t>
      </w:r>
    </w:p>
    <w:p>
      <w:r>
        <w:rPr>
          <w:i/>
          <w:color w:val="666666"/>
          <w:sz w:val="18"/>
        </w:rPr>
        <w:t>Liang C et al.  ·  Nat Commun  ·  09.09.2026  ·  PMID 42850264</w:t>
      </w:r>
    </w:p>
    <w:p>
      <w:r>
        <w:t>Verschachtelte Fall-Kontroll-Studie zum Zusammenhang zwischen pränataler PM2,5-/PM10-/NO2-Exposition und angeborenen Herzfehlern (CHD) über Protein-Signaturen in Mutter- und Nabelschnurserum.</w:t>
      </w:r>
    </w:p>
    <w:p>
      <w:r>
        <w:rPr>
          <w:b/>
        </w:rPr>
        <w:t xml:space="preserve">Ergebnis: </w:t>
      </w:r>
      <w:r>
        <w:t>Mütterliche Exposition gegenüber PM2,5, PM10 und NO2 signifikant assoziiert mit erhöhtem CHD-Risiko in der Perikonzeptionsphase; NO2 zeigte stärksten Effekt. Spezifische Proteine (FGF-4, VEGF-D, MSP, Angiogenin) identifiziert als möglicherweise in Luftverschmutzungs-assoziierten Herzmalformationen beteiligt.</w:t>
      </w:r>
    </w:p>
    <w:p>
      <w:r>
        <w:rPr>
          <w:b/>
          <w:sz w:val="19"/>
        </w:rPr>
        <w:t xml:space="preserve">Übertragbarkeit: </w:t>
      </w:r>
      <w:r>
        <w:rPr>
          <w:sz w:val="19"/>
        </w:rPr>
        <w:t>China, großstädtischer Kontext – Schadstoff-Mix und Pollutant-Niveaus unterscheiden sich von Deutschland deutlich.</w:t>
      </w:r>
    </w:p>
    <w:p>
      <w:r>
        <w:rPr>
          <w:color w:val="5A7D3A"/>
          <w:sz w:val="18"/>
        </w:rPr>
        <w:t>https://pubmed.ncbi.nlm.nih.gov/42850264/</w:t>
      </w:r>
    </w:p>
    <w:p>
      <w:pPr>
        <w:pStyle w:val="Heading2"/>
      </w:pPr>
      <w:r>
        <w:t>Luftschadstoffe und Konjunktivitis-Ambulanzbesuche in Hefei, China</w:t>
      </w:r>
    </w:p>
    <w:p>
      <w:r>
        <w:rPr>
          <w:i/>
          <w:color w:val="666666"/>
          <w:sz w:val="18"/>
        </w:rPr>
        <w:t>Zhang X et al.  ·  Front Public Health  ·  23.09.2026  ·  PMID 42845995</w:t>
      </w:r>
    </w:p>
    <w:p>
      <w:r>
        <w:t>Zeitreihenstudie mit 73.043 Konjunktivitis-Ambulanzbesuchen (2014–2023) zur Assoziation zwischen fünf Luftschadstoffen (PM2,5, PM10, O3, NO2, SO2) und Erkrankungsrisiko.</w:t>
      </w:r>
    </w:p>
    <w:p>
      <w:r>
        <w:rPr>
          <w:b/>
        </w:rPr>
        <w:t xml:space="preserve">Ergebnis: </w:t>
      </w:r>
      <w:r>
        <w:t>Alle fünf Luftschadstoffe zeigten positive Assoziationen mit erhöhtem Konjunktivitis-Risiko; SO2 zeigte den stärksten Same-Day-Effekt (Lag 0), gefolgt von NO2. Effektgröße variierte zwischen Schadstoffen; Subgruppeneffekte nach Geschlecht, Alter und Jahreszeit beobachtet.</w:t>
      </w:r>
    </w:p>
    <w:p>
      <w:r>
        <w:rPr>
          <w:b/>
          <w:sz w:val="19"/>
        </w:rPr>
        <w:t xml:space="preserve">Übertragbarkeit: </w:t>
      </w:r>
      <w:r>
        <w:rPr>
          <w:sz w:val="19"/>
        </w:rPr>
        <w:t>China – gemäßigte bis subtropische Klimazone; Methodik übertragbar, aber Pollutant-Mix unterscheidet sich regional von Deutschland.</w:t>
      </w:r>
    </w:p>
    <w:p>
      <w:r>
        <w:rPr>
          <w:color w:val="5A7D3A"/>
          <w:sz w:val="18"/>
        </w:rPr>
        <w:t>https://pubmed.ncbi.nlm.nih.gov/42845995/</w:t>
      </w:r>
    </w:p>
    <w:p>
      <w:pPr>
        <w:pStyle w:val="Heading1"/>
      </w:pPr>
      <w:r>
        <w:t>Aufgenommen am 09.10.2026</w:t>
      </w:r>
    </w:p>
    <w:p>
      <w:pPr>
        <w:pStyle w:val="Heading2"/>
      </w:pPr>
      <w:r>
        <w:t>Gesundheitsframing bei Klimakommunikation: systematische Übersicht von 54 Studien</w:t>
      </w:r>
    </w:p>
    <w:p>
      <w:r>
        <w:rPr>
          <w:i/>
          <w:color w:val="666666"/>
          <w:sz w:val="18"/>
        </w:rPr>
        <w:t>Chan FHF et al.  ·  Ann Behav Med  ·  07.01.2026  ·  PMID 42847353</w:t>
      </w:r>
    </w:p>
    <w:p>
      <w:r>
        <w:t>Systematische Übersicht mit qualitativer Synthese von 46 Studien (54 Studiendesigns) zu Wirksamkeit von gesundheitsgerahmten Umweltbotschaften auf Wahrnehmung und Verhalten.</w:t>
      </w:r>
    </w:p>
    <w:p>
      <w:r>
        <w:rPr>
          <w:b/>
        </w:rPr>
        <w:t xml:space="preserve">Ergebnis: </w:t>
      </w:r>
      <w:r>
        <w:t>Gesundheitsgerahmte Botschaften (Gewinnframing, Mitigation-Nutzen) wurden als klar und hilfreich wahrgenommen, erhöhten Bedrohungswahrnehmung, Politikunterstützung und schützende Absichten. Effekte auf nachhaltige Lebensstiländerungen und Advocacy-Verhalten waren weniger konsistent. Über 180.000 Teilnehmer: Botschaften steigerten Sorge und Politikunterstützung, führten aber selten zu konkreten Verhaltensänderungen.</w:t>
      </w:r>
    </w:p>
    <w:p>
      <w:r>
        <w:rPr>
          <w:b/>
          <w:sz w:val="19"/>
        </w:rPr>
        <w:t xml:space="preserve">Übertragbarkeit: </w:t>
      </w:r>
      <w:r>
        <w:rPr>
          <w:sz w:val="19"/>
        </w:rPr>
        <w:t>Überwiegend englischsprachige Hocheinkommensländer, Methodik zur Risikokommunikation in Deutschland relevant</w:t>
      </w:r>
    </w:p>
    <w:p>
      <w:r>
        <w:rPr>
          <w:color w:val="5A7D3A"/>
          <w:sz w:val="18"/>
        </w:rPr>
        <w:t>https://pubmed.ncbi.nlm.nih.gov/42847353/</w:t>
      </w:r>
    </w:p>
    <w:p>
      <w:pPr>
        <w:pStyle w:val="Heading2"/>
      </w:pPr>
      <w:r>
        <w:t>Von El-Niño-Vorhersagen zu Gesundheitsmaßnahmen: ein Forecast-to-Action-Rahmen</w:t>
      </w:r>
    </w:p>
    <w:p>
      <w:r>
        <w:rPr>
          <w:i/>
          <w:color w:val="666666"/>
          <w:sz w:val="18"/>
        </w:rPr>
        <w:t>Bajrai LH et al.  ·  Front Public Health  ·  23.09.2026  ·  PMID 42845914</w:t>
      </w:r>
    </w:p>
    <w:p>
      <w:r>
        <w:t>Perspektive-Artikel schlägt ein adaptives Rahmenwerk vor, das ENSO-Vorhersagen (El Niño) mit regionalen Klimaprognosen und lokalem Gesundheitsrisikomanagement verknüpft.</w:t>
      </w:r>
    </w:p>
    <w:p>
      <w:r>
        <w:rPr>
          <w:b/>
        </w:rPr>
        <w:t xml:space="preserve">Ergebnis: </w:t>
      </w:r>
      <w:r>
        <w:t>Drei-Ebenen-Modell: ENSO-Vorhersage, regionale Klimaprognose, Gesundheitsrisikoprognose. Zentrale Empfehlung: El-Niño-Vorhersage sollte strukturierte Risikobewertung einleiten, nicht automatisch Interventionen triggern. Entscheidungen sollten Vorhersagewahrscheinlichkeit, regionale Epidemiologie, Verwundbarkeit und Interventionswirksamkeit integrieren.</w:t>
      </w:r>
    </w:p>
    <w:p>
      <w:r>
        <w:rPr>
          <w:b/>
          <w:sz w:val="19"/>
        </w:rPr>
        <w:t xml:space="preserve">Übertragbarkeit: </w:t>
      </w:r>
      <w:r>
        <w:rPr>
          <w:sz w:val="19"/>
        </w:rPr>
        <w:t>Prinzipien für Klimafrühwarnsysteme und Adaptation prinzipiell übertragbar, aber auf tropische/subtropische Systeme fokussiert</w:t>
      </w:r>
    </w:p>
    <w:p>
      <w:r>
        <w:rPr>
          <w:color w:val="5A7D3A"/>
          <w:sz w:val="18"/>
        </w:rPr>
        <w:t>https://pubmed.ncbi.nlm.nih.gov/42845914/</w:t>
      </w:r>
    </w:p>
    <w:p>
      <w:pPr>
        <w:pStyle w:val="Heading2"/>
      </w:pPr>
      <w:r>
        <w:t>Innenraum-PM2.5 und Sterblichkeit bei älteren Erwachsenen in China: Kohortenstudie mit Komponentenanalyse</w:t>
      </w:r>
    </w:p>
    <w:p>
      <w:r>
        <w:rPr>
          <w:i/>
          <w:color w:val="666666"/>
          <w:sz w:val="18"/>
        </w:rPr>
        <w:t>Wen Y et al.  ·  BMC Public Health  ·  07.09.2026  ·  PMID 42844605</w:t>
      </w:r>
    </w:p>
    <w:p>
      <w:r>
        <w:t>Prospektive Kohortenstudie mit 12.607 älteren Teilnehmern (Alter ≥75 Jahre) zur Assoziation zwischen Innenraum-PM2.5, seinen Bestandteilen und Gesamt-Mortalität über medianen 4,14-Jahre Follow-up.</w:t>
      </w:r>
    </w:p>
    <w:p>
      <w:r>
        <w:rPr>
          <w:b/>
        </w:rPr>
        <w:t xml:space="preserve">Ergebnis: </w:t>
      </w:r>
      <w:r>
        <w:t>8.643 Todesfälle dokumentiert. PM2.5 um 1 µg/m³ erhöht Mortalitätsrisiko um 0,3% (HR = 1,003; 95%-KI: 1,001–1,005). Schwarzkohlenstoff (BC) zeigte stärksten Effekt: +7,2% pro 1 µg/m³ (HR = 1,072; 95%-KI: 1,035–1,111). Organische Stoffe und Sulfate ebenfalls signifikant. Nichtlineares Konzentrations-Risiko-Verhältnis.</w:t>
      </w:r>
    </w:p>
    <w:p>
      <w:r>
        <w:rPr>
          <w:b/>
          <w:sz w:val="19"/>
        </w:rPr>
        <w:t xml:space="preserve">Übertragbarkeit: </w:t>
      </w:r>
      <w:r>
        <w:rPr>
          <w:sz w:val="19"/>
        </w:rPr>
        <w:t>China, andere Klimazone; aber Indoor-Exposition und Alter relevant für Deutschland, Methodik (nicht Schwellenwerte) übertragbar</w:t>
      </w:r>
    </w:p>
    <w:p>
      <w:r>
        <w:rPr>
          <w:color w:val="5A7D3A"/>
          <w:sz w:val="18"/>
        </w:rPr>
        <w:t>https://pubmed.ncbi.nlm.nih.gov/42844605/</w:t>
      </w:r>
    </w:p>
    <w:p>
      <w:pPr>
        <w:pStyle w:val="Heading2"/>
      </w:pPr>
      <w:r>
        <w:t>Kokreation zur Entwicklung des Italienischen Atlante Aria und Salute</w:t>
      </w:r>
    </w:p>
    <w:p>
      <w:r>
        <w:rPr>
          <w:i/>
          <w:color w:val="666666"/>
          <w:sz w:val="18"/>
        </w:rPr>
        <w:t>Davoli E et al.  ·  Epidemiol Prev  ·  Juli 2026  ·  PMID 42836289</w:t>
      </w:r>
    </w:p>
    <w:p>
      <w:r>
        <w:t>Qualitative Studie: Delphi-Prozess mit Experten zur Festlegung von Inhalten eines nationalen Atlases für Luftverschmutzungs- und Gesundheitseffekte in Italien.</w:t>
      </w:r>
    </w:p>
    <w:p>
      <w:r>
        <w:rPr>
          <w:b/>
        </w:rPr>
        <w:t xml:space="preserve">Ergebnis: </w:t>
      </w:r>
      <w:r>
        <w:t>16–22 Experten über zwei Delphi-Runden. Konsens auf: PM2.5 und NO2 als Exposures, kommunale Auflösung, Mortalität und Krankenhausaufnahmen (natürlich, kardiovaskulär, zerebrovaskular, respiratorisch, Lungenkrebs) als Outcomes. Attributable Fraktionen gegen WHO-Guideline-Werte (5 µg/m³ PM2.5, 10 µg/m³ NO2) berechnet. Kokreativer Prozess sicherte breite Beteiligung bei wissenschaftlicher Evidenzkonsistenz.</w:t>
      </w:r>
    </w:p>
    <w:p>
      <w:r>
        <w:rPr>
          <w:b/>
          <w:sz w:val="19"/>
        </w:rPr>
        <w:t xml:space="preserve">Übertragbarkeit: </w:t>
      </w:r>
      <w:r>
        <w:rPr>
          <w:sz w:val="19"/>
        </w:rPr>
        <w:t>Italien, Mitteleuropa, sehr hohes Übertragungspotential für deutsche Atlas-Entwicklung und Gesundheitsfolgenabschätzung</w:t>
      </w:r>
    </w:p>
    <w:p>
      <w:r>
        <w:rPr>
          <w:color w:val="5A7D3A"/>
          <w:sz w:val="18"/>
        </w:rPr>
        <w:t>https://pubmed.ncbi.nlm.nih.gov/42836289/</w:t>
      </w:r>
    </w:p>
    <w:p>
      <w:pPr>
        <w:pStyle w:val="Heading2"/>
      </w:pPr>
      <w:r>
        <w:t>Leishmaniasis in Südeuropa: Sozioökonomie und Immunstatus als Haupttreiber</w:t>
      </w:r>
    </w:p>
    <w:p>
      <w:r>
        <w:rPr>
          <w:i/>
          <w:color w:val="666666"/>
          <w:sz w:val="18"/>
        </w:rPr>
        <w:t>Wang D et al.  ·  PLoS Negl Trop Dis  ·  05.10.2026  ·  PMID 42832561</w:t>
      </w:r>
    </w:p>
    <w:p>
      <w:r>
        <w:t>Studie untersuchte Risikofaktoren für humane Leishmaniasis in fünf südeuropäischen Ländern mittels multivariater Analyse von Sozioökonomie, Immunstatus, Klima, Landnutzung und Ökologie.</w:t>
      </w:r>
    </w:p>
    <w:p>
      <w:r>
        <w:rPr>
          <w:b/>
        </w:rPr>
        <w:t xml:space="preserve">Ergebnis: </w:t>
      </w:r>
      <w:r>
        <w:t>Sozioökonomische Faktoren (Demografie, Beruf, Wohnbedingungen) waren stark mit Leishmaniasis-Inzidenz assoziiert, humane Immunsuppression hochkorreliert mit Risiko in Spanien und Italien. Klima grenzte leishmaniosefreie von endemischen Regionen ab. Klimawandel allein könnte die Ausbreitung in diesem Jahrhundert nicht vorantreiben.</w:t>
      </w:r>
    </w:p>
    <w:p>
      <w:r>
        <w:rPr>
          <w:b/>
          <w:sz w:val="19"/>
        </w:rPr>
        <w:t xml:space="preserve">Übertragbarkeit: </w:t>
      </w:r>
      <w:r>
        <w:rPr>
          <w:sz w:val="19"/>
        </w:rPr>
        <w:t>Südeuropa, vergleichbare Klimazone, strukturell ähnlich; Methodologie zu Risikogruppen übertragbar</w:t>
      </w:r>
    </w:p>
    <w:p>
      <w:r>
        <w:rPr>
          <w:color w:val="5A7D3A"/>
          <w:sz w:val="18"/>
        </w:rPr>
        <w:t>https://pubmed.ncbi.nlm.nih.gov/42832561/</w:t>
      </w:r>
    </w:p>
    <w:p>
      <w:pPr>
        <w:pStyle w:val="Heading1"/>
      </w:pPr>
      <w:r>
        <w:t>Aufgenommen am 08.10.2026</w:t>
      </w:r>
    </w:p>
    <w:p>
      <w:pPr>
        <w:pStyle w:val="Heading2"/>
      </w:pPr>
      <w:r>
        <w:t>Gesundheitswesen als Klimaverschärfer: Emissionen und Maßnahmen zur Reduktion</w:t>
      </w:r>
    </w:p>
    <w:p>
      <w:r>
        <w:rPr>
          <w:i/>
          <w:color w:val="666666"/>
          <w:sz w:val="18"/>
        </w:rPr>
        <w:t>Pacheco SE et al.  ·  J Allergy Clin Immunol Pract  ·  Okt. 2026  ·  PMID 42843930</w:t>
      </w:r>
    </w:p>
    <w:p>
      <w:r>
        <w:t>Übersichtsarbeit zur Analyse, wie der Gesundheitssektor durch fossile Brennstoffe, Energieverbrauch, Lieferketten und Müllproduktion zum Klimawandel beiträgt und umgekehrt von seinen Folgen betroffen ist.</w:t>
      </w:r>
    </w:p>
    <w:p>
      <w:r>
        <w:rPr>
          <w:b/>
        </w:rPr>
        <w:t xml:space="preserve">Ergebnis: </w:t>
      </w:r>
      <w:r>
        <w:t>Der Gesundheitssektor verursacht ca. 4,6 % globaler Nettoemissionen und trägt damit zu Hitzewellen, Luftverschmutzung, Trockenheit, Extremwetterereignissen und verstärkten Infektionskrankheiten bei – genau den Erkrankungen, die er behandeln soll. Vulnerable Gruppen (Kinder, ältere Menschen, chronisch Kranke, ethnische Minderheiten, sozioökonomisch marginalisierte Gemeinschaften) tragen eine disproportional hohe Last dieser klimainduzierten Gesundheitsfolgen. Der Artikel skizziert Emissionsquellen im Sektor und konkrete Beschaffungsmaßnahmen zur Reduktion des CO₂-Fußabdrucks.</w:t>
      </w:r>
    </w:p>
    <w:p>
      <w:r>
        <w:rPr>
          <w:b/>
          <w:sz w:val="19"/>
        </w:rPr>
        <w:t xml:space="preserve">Übertragbarkeit: </w:t>
      </w:r>
      <w:r>
        <w:rPr>
          <w:sz w:val="19"/>
        </w:rPr>
        <w:t>USA-basiert, aber Systemkritik für alle Länder relevant; deutsche Kliniken mit gleichen Strukturproblemen</w:t>
      </w:r>
    </w:p>
    <w:p>
      <w:r>
        <w:rPr>
          <w:color w:val="5A7D3A"/>
          <w:sz w:val="18"/>
        </w:rPr>
        <w:t>https://pubmed.ncbi.nlm.nih.gov/42843930/</w:t>
      </w:r>
    </w:p>
    <w:p>
      <w:pPr>
        <w:pStyle w:val="Heading2"/>
      </w:pPr>
      <w:r>
        <w:t>Hitzewellen und Resilienz geriatrischer Versorgungspfade in französischen Krankenhäusern</w:t>
      </w:r>
    </w:p>
    <w:p>
      <w:r>
        <w:rPr>
          <w:i/>
          <w:color w:val="666666"/>
          <w:sz w:val="18"/>
        </w:rPr>
        <w:t>Annweiler C et al.  ·  Geriatr Psychol Neuropsychiatr Vieil  ·  01.09.2026  ·  PMID 42842818</w:t>
      </w:r>
    </w:p>
    <w:p>
      <w:r>
        <w:t>Nationale Umfrage in französischen Akutkliniken während und eine Woche nach einer Hitzewelle 2026 zur Erfassung von Belastung, Betriebsbelastung und Anpassungen in der geriatrischen Versorgung.</w:t>
      </w:r>
    </w:p>
    <w:p>
      <w:r>
        <w:rPr>
          <w:b/>
        </w:rPr>
        <w:t xml:space="preserve">Ergebnis: </w:t>
      </w:r>
      <w:r>
        <w:t>In Phase 1 (während Hitzewelle): 45,5 % der Stationen berichteten von unerträglichen Patientenzimmertemperaturen, 71,4 % von betrieblichen Schwierigkeiten, 88,4 % von Mitarbeitermüdigkeit, 64,3 % von Kapazitätsengpässen. Eine Woche später verbesserten sich die Werte deutlich: Tolerierbare Temperaturen stiegen von 53,6 % auf 100 % (p &lt; 0,001), Notaufnahmebelastung sank von 91,1 % auf 63,3 % (p &lt; 0,001), Mitarbeitermüdigkeit von 88,4 % auf 50,0 % (p &lt; 0,001). In Rehabilitationseinrichtungen berichteten 65,4 % von intoleranten Temperaturen, 73,1 % verweigerten Aufnahmen. Einheiten mit Klimaanlage zeigten weniger hitzebezogene Komplikationen.</w:t>
      </w:r>
    </w:p>
    <w:p>
      <w:r>
        <w:rPr>
          <w:b/>
          <w:sz w:val="19"/>
        </w:rPr>
        <w:t xml:space="preserve">Übertragbarkeit: </w:t>
      </w:r>
      <w:r>
        <w:rPr>
          <w:sz w:val="19"/>
        </w:rPr>
        <w:t>Frankreich, gemäßigte Klimazone, direkt übertragbar auf deutsches Gesundheitssystem</w:t>
      </w:r>
    </w:p>
    <w:p>
      <w:r>
        <w:rPr>
          <w:color w:val="5A7D3A"/>
          <w:sz w:val="18"/>
        </w:rPr>
        <w:t>https://pubmed.ncbi.nlm.nih.gov/42842818/</w:t>
      </w:r>
    </w:p>
    <w:p>
      <w:pPr>
        <w:pStyle w:val="Heading2"/>
      </w:pPr>
      <w:r>
        <w:t>Luftverschmutzung, genetisches Schizophrenie-Risiko und Hirnentwicklung bei Adoleszenten</w:t>
      </w:r>
    </w:p>
    <w:p>
      <w:r>
        <w:rPr>
          <w:i/>
          <w:color w:val="666666"/>
          <w:sz w:val="18"/>
        </w:rPr>
        <w:t>Cattarinussi G et al.  ·  Schizophr Bull  ·  20.08.2026  ·  PMID 42842776</w:t>
      </w:r>
    </w:p>
    <w:p>
      <w:r>
        <w:t>Querschnittsstudie mit 1.580 US-amerikanischen Adoleszenten (ABCD-Studie) zur Untersuchung, wie Feinstoffbelastung (PM₂.₅, NO₂, O₃) im Alter von 9–10 Jahren die Gehirnstruktur und -funktion im Alter von 13–14 Jahren verändert und ob genetisches Schizophrenie-Risiko diese Effekte verstärkt.</w:t>
      </w:r>
    </w:p>
    <w:p>
      <w:r>
        <w:rPr>
          <w:b/>
        </w:rPr>
        <w:t xml:space="preserve">Ergebnis: </w:t>
      </w:r>
      <w:r>
        <w:t>Höheres PM₂.₅ war assoziiert mit kleinerer rechter Stirnpolerfläche (p-FDR = 0,039). Bei Personen mit niedrigem genetischem Schizophrenie-Risiko korrelierte mittleres PM₂.₅ mit kleineren linken Caudatvolumina (p-FDR = 0,019). Höheres NO₂ korrelierte mit schwächerer negativer funktionaler Konnektivität zwischen Default Mode und dorsaler Aufmerksamkeitsnetzwerke (p-FDR = 0,034) und schwächerer positiver Konnektivität zwischen dorsal-Attention und frontoparietal-Netzwerken (p-FDR = 0,034). Ergebnisse unterstreichen die Bedeutung von Luftqualität während kritischer neuronaler Entwicklungsphasen.</w:t>
      </w:r>
    </w:p>
    <w:p>
      <w:r>
        <w:rPr>
          <w:b/>
          <w:sz w:val="19"/>
        </w:rPr>
        <w:t xml:space="preserve">Übertragbarkeit: </w:t>
      </w:r>
      <w:r>
        <w:rPr>
          <w:sz w:val="19"/>
        </w:rPr>
        <w:t>USA, gemäßigte Klimazone, vergleichbare Luftqualitätsprobleme, Methodik übertragbar</w:t>
      </w:r>
    </w:p>
    <w:p>
      <w:r>
        <w:rPr>
          <w:color w:val="5A7D3A"/>
          <w:sz w:val="18"/>
        </w:rPr>
        <w:t>https://pubmed.ncbi.nlm.nih.gov/42842776/</w:t>
      </w:r>
    </w:p>
    <w:p>
      <w:pPr>
        <w:pStyle w:val="Heading2"/>
      </w:pPr>
      <w:r>
        <w:t>Occupational Justice und Klimakatastrophen: Lernziele aus Bushfire-Recovery in Australien</w:t>
      </w:r>
    </w:p>
    <w:p>
      <w:r>
        <w:rPr>
          <w:i/>
          <w:color w:val="666666"/>
          <w:sz w:val="18"/>
        </w:rPr>
        <w:t>Huppatz E et al.  ·  Aust Occup Ther J  ·  Okt. 2026  ·  PMID 42841710</w:t>
      </w:r>
    </w:p>
    <w:p>
      <w:r>
        <w:t>Qualitative phänomenologische-hermeneutische Studie mit Gemeindenarrativen aus dem Conjola-Bushfire 2019 in Australien zur Analyse von Occupational, Epistemic und Hermeneutic Justice im Katastrophenkontext.</w:t>
      </w:r>
    </w:p>
    <w:p>
      <w:r>
        <w:rPr>
          <w:b/>
        </w:rPr>
        <w:t xml:space="preserve">Ergebnis: </w:t>
      </w:r>
      <w:r>
        <w:t>Die Gemeindeerzählungen zeigten miteinander verflochtene Ungerechtigkeit: Occupational Justice entstand durch eingeschränkten Ressourcenzugang während Response und Recovery, wobei gemeindegetriebene Initiativen kritisch für Wiederherstellung waren. Epistemic Justice war durch Regierungsmissachtung der Klimawissenschaft und indigener Wissenssysteme kompromittiert; die Gemeinde schuf Gegennarrative durch Filme. Hermeneutic Justice fehlte, als Identitätsaspekte ausgelöscht wurden; künstlerischer Ausdruck half der Gemeinde, die Kontrolle zurückzuerobern und systembezogene Ausfälle zu kommunizieren. Das Occupational Justice PLUS-Modell erwies sich als anwendbar für Katastrophenkontexte.</w:t>
      </w:r>
    </w:p>
    <w:p>
      <w:r>
        <w:rPr>
          <w:b/>
          <w:sz w:val="19"/>
        </w:rPr>
        <w:t xml:space="preserve">Übertragbarkeit: </w:t>
      </w:r>
      <w:r>
        <w:rPr>
          <w:sz w:val="19"/>
        </w:rPr>
        <w:t>Australien (subtropisch), Methodik und Gerechtigkeitsprinzipien übertragbar; Hitzeextreme dort extremer als Deutschland</w:t>
      </w:r>
    </w:p>
    <w:p>
      <w:r>
        <w:rPr>
          <w:color w:val="5A7D3A"/>
          <w:sz w:val="18"/>
        </w:rPr>
        <w:t>https://pubmed.ncbi.nlm.nih.gov/42841710/</w:t>
      </w:r>
    </w:p>
    <w:p>
      <w:pPr>
        <w:pStyle w:val="Heading2"/>
      </w:pPr>
      <w:r>
        <w:t>Luftqualität und Gesundheit: Konzeptioneller Rahmen für italienische Fallstudien</w:t>
      </w:r>
    </w:p>
    <w:p>
      <w:r>
        <w:rPr>
          <w:i/>
          <w:color w:val="666666"/>
          <w:sz w:val="18"/>
        </w:rPr>
        <w:t>Bisceglia L et al.  ·  Epidemiol Prev  ·  Juli 2026  ·  PMID 42836292</w:t>
      </w:r>
    </w:p>
    <w:p>
      <w:r>
        <w:t>Methodische Studie zur Anwendung des DPSEEA-Modells (Driving forces-Pressures-State-Exposure-Effects-Actions) auf neun Fallstudien aus sechs italienischen Regionen zur Validierung eines Atlanten für Luft und Gesundheit.</w:t>
      </w:r>
    </w:p>
    <w:p>
      <w:r>
        <w:rPr>
          <w:b/>
        </w:rPr>
        <w:t xml:space="preserve">Ergebnis: </w:t>
      </w:r>
      <w:r>
        <w:t>Das DPSEEA-Modell wurde erfolgreich auf alle neun Fallstudien angewendet und ermöglichte eine konsistente Strukturierung von Informationen entlang der Umwelt-Gesundheits-Kausalitätskette. Der Rahmen unterstützte die Identifikation von Indikatoren, die Vergleichbarkeit zwischen Kontexten, die Definition von Interventionsszenarien und die Bewertung neuer feinteilig aufgelöster Expositionsmetriken und Gesundheitsergebnisse. Die Anwendung erwies sich als machbar und nützlich für die Unterstützung von Entscheidungsprozessen.</w:t>
      </w:r>
    </w:p>
    <w:p>
      <w:r>
        <w:rPr>
          <w:b/>
          <w:sz w:val="19"/>
        </w:rPr>
        <w:t xml:space="preserve">Übertragbarkeit: </w:t>
      </w:r>
      <w:r>
        <w:rPr>
          <w:sz w:val="19"/>
        </w:rPr>
        <w:t>Italien, Mitteleuropa, vergleichbare Versorgungsstruktur zu Deutschland</w:t>
      </w:r>
    </w:p>
    <w:p>
      <w:r>
        <w:rPr>
          <w:color w:val="5A7D3A"/>
          <w:sz w:val="18"/>
        </w:rPr>
        <w:t>https://pubmed.ncbi.nlm.nih.gov/42836292/</w:t>
      </w:r>
    </w:p>
    <w:p>
      <w:pPr>
        <w:pStyle w:val="Heading2"/>
      </w:pPr>
      <w:r>
        <w:t>Hitze-induzierte trainierte Immunität verbessert Tumorbekämpfung bei behandlungsresistenten Patienten</w:t>
      </w:r>
    </w:p>
    <w:p>
      <w:r>
        <w:rPr>
          <w:i/>
          <w:color w:val="666666"/>
          <w:sz w:val="18"/>
        </w:rPr>
        <w:t>Bıçakcıoğlu G et al.  ·  Front Immunol  ·  11.09.2026  ·  PMID 42798601</w:t>
      </w:r>
    </w:p>
    <w:p>
      <w:r>
        <w:t>Laborexperimentelle Studie zur Untersuchung, ob hitzegetötete Mykobakterien die Antitumorimmunität in Blutproben von Kolonkrebspatienten verstärken können, die auf Anti-PD-1-Blockade nicht ansprechen.</w:t>
      </w:r>
    </w:p>
    <w:p>
      <w:r>
        <w:rPr>
          <w:b/>
        </w:rPr>
        <w:t xml:space="preserve">Ergebnis: </w:t>
      </w:r>
      <w:r>
        <w:t>Hitzegetötete Mykobakterien induzierten in Blutproben von Kolonkrebspatienten trainierte Immunität mit erhöhten TNF- und IFN-γ-Spiegeln und geringeren IL-10-Spiegeln (vergleichbar mit gesunden Kontrollen). Die Training verstärkte die Tumorbekämpfungskapazität der Blutzellen erheblich. Während Anti-PD-1 allein bei Patienten keine signifikante Antitumor-Reaktion auslöste, überwand die induzierte Immunität diese Resistenz mit erhöhtem IL-12p70 und IP-10-Profil – ein prinzipieller Nachweis für ein neues immunmodulatorisches Konzept.</w:t>
      </w:r>
    </w:p>
    <w:p>
      <w:r>
        <w:rPr>
          <w:b/>
          <w:sz w:val="19"/>
        </w:rPr>
        <w:t xml:space="preserve">Übertragbarkeit: </w:t>
      </w:r>
      <w:r>
        <w:rPr>
          <w:sz w:val="19"/>
        </w:rPr>
        <w:t>Grundlagenforschung mit humanem In-vitro-Material; Mechanismus-Hypothese, nicht Patientenversorgung relevant</w:t>
      </w:r>
    </w:p>
    <w:p>
      <w:r>
        <w:rPr>
          <w:color w:val="5A7D3A"/>
          <w:sz w:val="18"/>
        </w:rPr>
        <w:t>https://pubmed.ncbi.nlm.nih.gov/42798601/</w:t>
      </w:r>
    </w:p>
    <w:p>
      <w:pPr>
        <w:pStyle w:val="Heading2"/>
      </w:pPr>
      <w:r>
        <w:t>Luftqualität in ungeschützten Krankenhausbereichen als Determinante nosokomialer Infektionen</w:t>
      </w:r>
    </w:p>
    <w:p>
      <w:r>
        <w:rPr>
          <w:i/>
          <w:color w:val="666666"/>
          <w:sz w:val="18"/>
        </w:rPr>
        <w:t>D'Elia D et al.  ·  J Hosp Infect  ·  23.07.2026  ·  PMID 42492844</w:t>
      </w:r>
    </w:p>
    <w:p>
      <w:r>
        <w:t>Narrative Übersichtsarbeit zur Bewertung von Raumluftqualität in ungeschützten Krankenhausbereichen und Empfehlungen zur Reduktion luftgestützter Infektionen, insbesondere bei immunsupprimierten Patienten.</w:t>
      </w:r>
    </w:p>
    <w:p>
      <w:r>
        <w:rPr>
          <w:b/>
        </w:rPr>
        <w:t xml:space="preserve">Ergebnis: </w:t>
      </w:r>
      <w:r>
        <w:t>Die vorhandenen Evidenzen zeigen eine erhebliche Lücke bei der Luftqualität in ungeschützten Krankenhausbereichen – Empfehlungen existieren nur für geschützte Zonen. Luftgestützte nosokominale Infektionen stellen besonders für immunsupprimierte Patienten ein hohes Risiko dar. Die Autoren schlagen vor, dass die Europäische Gesellschaft für Klinische Mikrobiologie eine Pilot-Multizenterstudie koordiniert, um Richtlinien zu entwickeln. Umsetzung könnte Inzidenz luftgestützter Infektionen reduzieren und die Pandemieberechtschaft stärken.</w:t>
      </w:r>
    </w:p>
    <w:p>
      <w:r>
        <w:rPr>
          <w:b/>
          <w:sz w:val="19"/>
        </w:rPr>
        <w:t xml:space="preserve">Übertragbarkeit: </w:t>
      </w:r>
      <w:r>
        <w:rPr>
          <w:sz w:val="19"/>
        </w:rPr>
        <w:t>Europäische Expertenmeinung, Deutschland direkt betroffen, Gesundheitssystem-Resilienz</w:t>
      </w:r>
    </w:p>
    <w:p>
      <w:r>
        <w:rPr>
          <w:color w:val="5A7D3A"/>
          <w:sz w:val="18"/>
        </w:rPr>
        <w:t>https://pubmed.ncbi.nlm.nih.gov/42492844/</w:t>
      </w:r>
    </w:p>
    <w:p>
      <w:pPr>
        <w:pStyle w:val="Heading1"/>
      </w:pPr>
      <w:r>
        <w:t>Aufgenommen am 07.10.2026</w:t>
      </w:r>
    </w:p>
    <w:p>
      <w:pPr>
        <w:pStyle w:val="Heading2"/>
      </w:pPr>
      <w:r>
        <w:t>West-Nil-Virus-Risiko: Landnutzung, Klimawandel und soziale Vulnerabilität in den USA</w:t>
      </w:r>
    </w:p>
    <w:p>
      <w:r>
        <w:rPr>
          <w:i/>
          <w:color w:val="666666"/>
          <w:sz w:val="18"/>
        </w:rPr>
        <w:t>Sambado SB et al.  ·  Biol Lett  ·  07.10.2026  ·  PMID 42838544</w:t>
      </w:r>
    </w:p>
    <w:p>
      <w:r>
        <w:t>Nationale Studie zur räumlichen Charakterisierung von West-Nil-Virus-Risiken unter Berücksichtigung von Klimavariabilität, Landnutzungswandel und sozialer Vulnerabilität.</w:t>
      </w:r>
    </w:p>
    <w:p>
      <w:r>
        <w:rPr>
          <w:b/>
        </w:rPr>
        <w:t xml:space="preserve">Ergebnis: </w:t>
      </w:r>
      <w:r>
        <w:t>Landnut­zungs­gradienten, temperaturabhängige Transmission und berufliche sowie wohngebiet­liche Exposition korrelieren mit WNV-Inzidenz, besonders in gemischten urban-agrarischen Landschaften. Künftige Szenarien zeigen räumlich variable Verschiebungen des Vektorrisikos durch divergente physiologische Reaktionen der Culex-Arten.</w:t>
      </w:r>
    </w:p>
    <w:p>
      <w:r>
        <w:rPr>
          <w:b/>
          <w:sz w:val="19"/>
        </w:rPr>
        <w:t xml:space="preserve">Übertragbarkeit: </w:t>
      </w:r>
      <w:r>
        <w:rPr>
          <w:sz w:val="19"/>
        </w:rPr>
        <w:t>USA – Methodik der Multi-Faktor-Risikoanalyse übertragbar; absolute Temperaturschwellen und Vektorbiologie klimazonenabhängig.</w:t>
      </w:r>
    </w:p>
    <w:p>
      <w:r>
        <w:rPr>
          <w:color w:val="5A7D3A"/>
          <w:sz w:val="18"/>
        </w:rPr>
        <w:t>https://pubmed.ncbi.nlm.nih.gov/42838544/</w:t>
      </w:r>
    </w:p>
    <w:p>
      <w:pPr>
        <w:pStyle w:val="Heading2"/>
      </w:pPr>
      <w:r>
        <w:t>Atlante Aria e Salute: Gesundheitsbelastung durch Luftverschmutzung in Italien</w:t>
      </w:r>
    </w:p>
    <w:p>
      <w:r>
        <w:rPr>
          <w:i/>
          <w:color w:val="666666"/>
          <w:sz w:val="18"/>
        </w:rPr>
        <w:t>Ranzi A et al.  ·  Epidemiol Prev  ·  Juli 2026  ·  PMID 42836291</w:t>
      </w:r>
    </w:p>
    <w:p>
      <w:r>
        <w:t>Methodische Studie zur Schätzung der Krankheitslast durch PM2,5 und NO2 in Italien mittels Machine Learning und Expositionsmodellierung auf kommunaler Ebene.</w:t>
      </w:r>
    </w:p>
    <w:p>
      <w:r>
        <w:rPr>
          <w:b/>
        </w:rPr>
        <w:t xml:space="preserve">Ergebnis: </w:t>
      </w:r>
      <w:r>
        <w:t>Bei PM2,5 betrug die nationale bevölkerungsgewichtete Exposition 16,0 μg/m³ und die zurechenbare Fraktion 9,9%, bei NO2 21,0 μg/m³ und 5,2%. Die Po-Ebene im Norden war am stärksten belastet. Die Plattform erlaubt Szenarien-Analysen für Politikbewertung.</w:t>
      </w:r>
    </w:p>
    <w:p>
      <w:r>
        <w:rPr>
          <w:b/>
          <w:sz w:val="19"/>
        </w:rPr>
        <w:t xml:space="preserve">Übertragbarkeit: </w:t>
      </w:r>
      <w:r>
        <w:rPr>
          <w:sz w:val="19"/>
        </w:rPr>
        <w:t>Italien – vergleichbare Industrieregionen, aber südeuropäische Ausgangswerte höher als in Deutschland.</w:t>
      </w:r>
    </w:p>
    <w:p>
      <w:r>
        <w:rPr>
          <w:color w:val="5A7D3A"/>
          <w:sz w:val="18"/>
        </w:rPr>
        <w:t>https://pubmed.ncbi.nlm.nih.gov/42836291/</w:t>
      </w:r>
    </w:p>
    <w:p>
      <w:pPr>
        <w:pStyle w:val="Heading2"/>
      </w:pPr>
      <w:r>
        <w:t>Co-Kreation des Atlante Aria e Salute: Kommunikation für Entscheidungsträger</w:t>
      </w:r>
    </w:p>
    <w:p>
      <w:r>
        <w:rPr>
          <w:i/>
          <w:color w:val="666666"/>
          <w:sz w:val="18"/>
        </w:rPr>
        <w:t>Davoli E et al.  ·  Epidemiol Prev  ·  Juli 2026  ·  PMID 42836290</w:t>
      </w:r>
    </w:p>
    <w:p>
      <w:r>
        <w:t>Qualitative Studie mit Fokusgruppen und Interviews zur Erhebung von Informationsbedürfnissen und Kommunikationsstrategien für ein luftqualitäts- und gesundheitspolitisches Tool.</w:t>
      </w:r>
    </w:p>
    <w:p>
      <w:r>
        <w:rPr>
          <w:b/>
        </w:rPr>
        <w:t xml:space="preserve">Ergebnis: </w:t>
      </w:r>
      <w:r>
        <w:t>Identifiziert wurden vier Themenfelder: Bewusstsein, Verhalten, Informationsverbreitung, geografischer Maßstab. Experten fordern verständliche Sprache, interpretierbare Karten und Transparenz über vermeidbare Todesfälle unter verschiedenen Szenarien. Die Vermeidung alarmistischer Framing und Hervorhebung von Co-Benefits wurde betont.</w:t>
      </w:r>
    </w:p>
    <w:p>
      <w:r>
        <w:rPr>
          <w:b/>
          <w:sz w:val="19"/>
        </w:rPr>
        <w:t xml:space="preserve">Übertragbarkeit: </w:t>
      </w:r>
      <w:r>
        <w:rPr>
          <w:sz w:val="19"/>
        </w:rPr>
        <w:t>Italien – methodisch für Deutschland übertragbar; zeigt, wie Experten und Stakeholder Public-Health-Tools gestalten sollten.</w:t>
      </w:r>
    </w:p>
    <w:p>
      <w:r>
        <w:rPr>
          <w:color w:val="5A7D3A"/>
          <w:sz w:val="18"/>
        </w:rPr>
        <w:t>https://pubmed.ncbi.nlm.nih.gov/42836290/</w:t>
      </w:r>
    </w:p>
    <w:p>
      <w:pPr>
        <w:pStyle w:val="Heading2"/>
      </w:pPr>
      <w:r>
        <w:t>Rauchen und idiopathische Lungenfibrose: Sterblichkeitsrisiken in Großbritannien</w:t>
      </w:r>
    </w:p>
    <w:p>
      <w:r>
        <w:rPr>
          <w:i/>
          <w:color w:val="666666"/>
          <w:sz w:val="18"/>
        </w:rPr>
        <w:t>Tu Q et al.  ·  Front Public Health  ·  16.09.2026  ·  PMID 42819413</w:t>
      </w:r>
    </w:p>
    <w:p>
      <w:r>
        <w:t>Prospektive Kohortenstudie (UK Biobank) zu Assoziation aktiven und passiven Rauchens mit all-cause und atemwegs-spezifischer Mortalität bei IPF.</w:t>
      </w:r>
    </w:p>
    <w:p>
      <w:r>
        <w:rPr>
          <w:b/>
        </w:rPr>
        <w:t xml:space="preserve">Ergebnis: </w:t>
      </w:r>
      <w:r>
        <w:t>IPF-Vorgeschichte: HR 4,26 (95% CI 3,94–4,60). Positive additive Interaktion zwischen mütterlichem Rauchen in der Kindheit und respiratorischer Mortalität (RERI 16,97; AP 0,25). Dosisresponse nicht linear ohne IPF, linear mit IPF.</w:t>
      </w:r>
    </w:p>
    <w:p>
      <w:r>
        <w:rPr>
          <w:b/>
          <w:sz w:val="19"/>
        </w:rPr>
        <w:t xml:space="preserve">Übertragbarkeit: </w:t>
      </w:r>
      <w:r>
        <w:rPr>
          <w:sz w:val="19"/>
        </w:rPr>
        <w:t>Großbritannien – gemäßigte Klimazone, strukturell übertragbar; zeigt Rauchen als Klimavulnerabilität in Vulnerable-Population-Kontext.</w:t>
      </w:r>
    </w:p>
    <w:p>
      <w:r>
        <w:rPr>
          <w:color w:val="5A7D3A"/>
          <w:sz w:val="18"/>
        </w:rPr>
        <w:t>https://pubmed.ncbi.nlm.nih.gov/42819413/</w:t>
      </w:r>
    </w:p>
    <w:p>
      <w:pPr>
        <w:pStyle w:val="Heading2"/>
      </w:pPr>
      <w:r>
        <w:t>Novaple​x Tropical Fever Assay: Multiplex-RT-PCR für Arbovirosen</w:t>
      </w:r>
    </w:p>
    <w:p>
      <w:r>
        <w:rPr>
          <w:i/>
          <w:color w:val="666666"/>
          <w:sz w:val="18"/>
        </w:rPr>
        <w:t>Sberna G et al.  ·  Int J Mol Sci  ·  21.09.2026  ·  PMID 42794825</w:t>
      </w:r>
    </w:p>
    <w:p>
      <w:r>
        <w:t>Validierungsstudie eines Multiplex-RT-PCR-Assays (Dengue, Zika, Chikungunya, West-Nil-Virus) für Labordiagnostik bei klimawandelbedingter Vektor-Expansion.</w:t>
      </w:r>
    </w:p>
    <w:p>
      <w:r>
        <w:rPr>
          <w:b/>
        </w:rPr>
        <w:t xml:space="preserve">Ergebnis: </w:t>
      </w:r>
      <w:r>
        <w:t>Nachweisgrenze (LOD) für WNV2 4,41 Log Kopien/mL, DENV2 3,67, ZIKV 2,57, CHIKV 3,43. Keine Kreuzreaktivität mit Usutu-Virus. Retrospektiver Vergleich mit Einzelassays zeigte höchste Übereinstimmung bei WNV, substanziell bei CHIKV, begrenzt bei DENV.</w:t>
      </w:r>
    </w:p>
    <w:p>
      <w:r>
        <w:rPr>
          <w:b/>
          <w:sz w:val="19"/>
        </w:rPr>
        <w:t xml:space="preserve">Übertragbarkeit: </w:t>
      </w:r>
      <w:r>
        <w:rPr>
          <w:sz w:val="19"/>
        </w:rPr>
        <w:t>Diagnostisches Verfahren – klimafolgen-relevant, aber nur bedingt für Deutschland; eher Relevanz für Surveillance bei Vektorverschiebung.</w:t>
      </w:r>
    </w:p>
    <w:p>
      <w:r>
        <w:rPr>
          <w:color w:val="5A7D3A"/>
          <w:sz w:val="18"/>
        </w:rPr>
        <w:t>https://pubmed.ncbi.nlm.nih.gov/42794825/</w:t>
      </w:r>
    </w:p>
    <w:p>
      <w:pPr>
        <w:pStyle w:val="Heading2"/>
      </w:pPr>
      <w:r>
        <w:t>Verhaltensänderungen zur Bewältigung von Klimafolgen und SDG 13</w:t>
      </w:r>
    </w:p>
    <w:p>
      <w:r>
        <w:rPr>
          <w:i/>
          <w:color w:val="666666"/>
          <w:sz w:val="18"/>
        </w:rPr>
        <w:t>Filho WL et al.  ·  Appl Psychol Health Well Being  ·  Okt. 2026  ·  PMID 42742570</w:t>
      </w:r>
    </w:p>
    <w:p>
      <w:r>
        <w:t>Narrative Übersichtsarbeit zu Verbindungen zwischen Klimawandel, Gesundheit und Verhaltensänderung sowie deren Beitrag zu nachhaltiger Entwicklung.</w:t>
      </w:r>
    </w:p>
    <w:p>
      <w:r>
        <w:rPr>
          <w:b/>
        </w:rPr>
        <w:t xml:space="preserve">Ergebnis: </w:t>
      </w:r>
      <w:r>
        <w:t>Der Kernbefund ist konzeptuell: Interventionen, die nachhaltige Verhaltensweisen fördern und adaptive Kapazitäten stärken, sind notwendig. Ein multisektoraler Ansatz, der individuelle und kollektive Verhaltensänderungen adressiert und Stakeholder auf allen Ebenen einbezieht, wird als erforderlich identifiziert.</w:t>
      </w:r>
    </w:p>
    <w:p>
      <w:r>
        <w:rPr>
          <w:b/>
          <w:sz w:val="19"/>
        </w:rPr>
        <w:t xml:space="preserve">Übertragbarkeit: </w:t>
      </w:r>
      <w:r>
        <w:rPr>
          <w:sz w:val="19"/>
        </w:rPr>
        <w:t>Konzeptuelle Arbeit – prinzipiell global übertragbar; Fokus auf Co-Benefits (Luftqualität, körperliche Aktivität, Ernährung) für Gesundheitskommunikation relevant.</w:t>
      </w:r>
    </w:p>
    <w:p>
      <w:r>
        <w:rPr>
          <w:color w:val="5A7D3A"/>
          <w:sz w:val="18"/>
        </w:rPr>
        <w:t>https://pubmed.ncbi.nlm.nih.gov/42742570/</w:t>
      </w:r>
    </w:p>
    <w:p>
      <w:pPr>
        <w:pStyle w:val="Heading1"/>
      </w:pPr>
      <w:r>
        <w:t>Aufgenommen am 06.10.2026</w:t>
      </w:r>
    </w:p>
    <w:p>
      <w:pPr>
        <w:pStyle w:val="Heading2"/>
      </w:pPr>
      <w:r>
        <w:t>Luftverschmutzung, genetisches Risiko und chronische Krankheiten</w:t>
      </w:r>
    </w:p>
    <w:p>
      <w:r>
        <w:rPr>
          <w:i/>
          <w:color w:val="666666"/>
          <w:sz w:val="18"/>
        </w:rPr>
        <w:t>Tian J et al.  ·  Hum Genet  ·  05.10.2026  ·  PMID 42831997</w:t>
      </w:r>
    </w:p>
    <w:p>
      <w:r>
        <w:t>Studie mit 313.534 Teilnehmern der UK Biobank untersuchte, wie Exposition gegenüber PM2.5, PM10, NO2 und NOx mit chronischen Erkrankungen assoziiert ist und wie genetische Anfälligkeit diese Beziehung beeinflusst.</w:t>
      </w:r>
    </w:p>
    <w:p>
      <w:r>
        <w:rPr>
          <w:b/>
        </w:rPr>
        <w:t xml:space="preserve">Ergebnis: </w:t>
      </w:r>
      <w:r>
        <w:t>PM2.5-Exposition zeigte stärkste Assoziation mit chronischen Erkrankungen (Hazard Ratio 1,22 pro 5 µg/m³, 95%-KI 1,19–1,26). Signifikante additive Interaktionen zwischen hohem genetischem Risiko und hoher PM2.5-Exposition für neurodegenerative Erkrankungen (RERI 0,14) und Diabetes (RERI 0,21).</w:t>
      </w:r>
    </w:p>
    <w:p>
      <w:r>
        <w:rPr>
          <w:b/>
          <w:sz w:val="19"/>
        </w:rPr>
        <w:t xml:space="preserve">Übertragbarkeit: </w:t>
      </w:r>
      <w:r>
        <w:rPr>
          <w:sz w:val="19"/>
        </w:rPr>
        <w:t>UK Biobank, gemäßigte Klimazone, vergleichbar mit Mitteleuropa</w:t>
      </w:r>
    </w:p>
    <w:p>
      <w:r>
        <w:rPr>
          <w:color w:val="5A7D3A"/>
          <w:sz w:val="18"/>
        </w:rPr>
        <w:t>https://pubmed.ncbi.nlm.nih.gov/42831997/</w:t>
      </w:r>
    </w:p>
    <w:p>
      <w:pPr>
        <w:pStyle w:val="Heading2"/>
      </w:pPr>
      <w:r>
        <w:t>KI-Modelle für Dengue-Prognose in Ho-Chi-Minh-Stadt unter Klimawandel</w:t>
      </w:r>
    </w:p>
    <w:p>
      <w:r>
        <w:rPr>
          <w:i/>
          <w:color w:val="666666"/>
          <w:sz w:val="18"/>
        </w:rPr>
        <w:t>Trang LT et al.  ·  Int J Biometeorol  ·  05.10.2026  ·  PMID 42831950</w:t>
      </w:r>
    </w:p>
    <w:p>
      <w:r>
        <w:t>Studie verglich Machine-Learning- und Deep-Learning-Modelle zur Vorhersage wöchentlicher Dengue-Fälle auf Distriktebene (24 Distrikte, 2015–2022) mit meteorologischen Daten unter Berücksichtigung von Klimavariabilität.</w:t>
      </w:r>
    </w:p>
    <w:p>
      <w:r>
        <w:rPr>
          <w:b/>
        </w:rPr>
        <w:t xml:space="preserve">Ergebnis: </w:t>
      </w:r>
      <w:r>
        <w:t>LSTM-Modell zeigte beste Vorhersagegenauigkeit. Lag-Effekte: Niederschlag (8 Wochen), maximale Luftfeuchte (8 Wochen), Mindesttemperatur (17 Wochen) mit Korrelationen |r| 0,18–0,37. Meteorologische Features verbesserten Modellgenauigkeit deutlich.</w:t>
      </w:r>
    </w:p>
    <w:p>
      <w:r>
        <w:rPr>
          <w:b/>
          <w:sz w:val="19"/>
        </w:rPr>
        <w:t xml:space="preserve">Übertragbarkeit: </w:t>
      </w:r>
      <w:r>
        <w:rPr>
          <w:sz w:val="19"/>
        </w:rPr>
        <w:t>Tropische Region – Methodik der Früherkennung übertragbar, nicht absolute Temperaturschwellen</w:t>
      </w:r>
    </w:p>
    <w:p>
      <w:r>
        <w:rPr>
          <w:color w:val="5A7D3A"/>
          <w:sz w:val="18"/>
        </w:rPr>
        <w:t>https://pubmed.ncbi.nlm.nih.gov/42831950/</w:t>
      </w:r>
    </w:p>
    <w:p>
      <w:pPr>
        <w:pStyle w:val="Heading2"/>
      </w:pPr>
      <w:r>
        <w:t>Flüssigkeitsbilanz bei heißer und feuchter Wärmebeanspruchung unter Arbeitsempfehlungen</w:t>
      </w:r>
    </w:p>
    <w:p>
      <w:r>
        <w:rPr>
          <w:i/>
          <w:color w:val="666666"/>
          <w:sz w:val="18"/>
        </w:rPr>
        <w:t>Zhao X et al.  ·  Ann Work Expo Health  ·  05.10.2026  ·  PMID 42831410</w:t>
      </w:r>
    </w:p>
    <w:p>
      <w:r>
        <w:t>20 Erwachsene absolvierten Belastungstests unter heißtrockenem (40,6 °C, 20% rel. Feuchte) und warmfeuchtem (30 °C, 80% rel. Feuchte) Klima bei Einhaltung der NIOSH-Hydrationsstrategie (237 mL Wasser alle 20 Min).</w:t>
      </w:r>
    </w:p>
    <w:p>
      <w:r>
        <w:rPr>
          <w:b/>
        </w:rPr>
        <w:t xml:space="preserve">Ergebnis: </w:t>
      </w:r>
      <w:r>
        <w:t>Ganzkörper-Schweißrate höher bei heißtrockenem Klima (0,53 ± 0,13 vs. 0,35 ± 0,10 L/h, p &lt; 0,001). Keiner überschritt 2% Körpermasseverlust. Bei feuchtem Klima Überhydratation mit Körpermassezunahme (1,1 ± 0,5%), bei trockenem Klima optimal (0,6 ± 0,4%).</w:t>
      </w:r>
    </w:p>
    <w:p>
      <w:r>
        <w:rPr>
          <w:b/>
          <w:sz w:val="19"/>
        </w:rPr>
        <w:t xml:space="preserve">Übertragbarkeit: </w:t>
      </w:r>
      <w:r>
        <w:rPr>
          <w:sz w:val="19"/>
        </w:rPr>
        <w:t>Arbeitsmedizin, gemäßigte und heiße Klimazonen, Hitzeakklimatisierungsstrategien</w:t>
      </w:r>
    </w:p>
    <w:p>
      <w:r>
        <w:rPr>
          <w:color w:val="5A7D3A"/>
          <w:sz w:val="18"/>
        </w:rPr>
        <w:t>https://pubmed.ncbi.nlm.nih.gov/42831410/</w:t>
      </w:r>
    </w:p>
    <w:p>
      <w:pPr>
        <w:pStyle w:val="Heading2"/>
      </w:pPr>
      <w:r>
        <w:t>Kohlenmonoxid-Exposition und klinische Schwangerschaftsergebnisse nach IUI</w:t>
      </w:r>
    </w:p>
    <w:p>
      <w:r>
        <w:rPr>
          <w:i/>
          <w:color w:val="666666"/>
          <w:sz w:val="18"/>
        </w:rPr>
        <w:t>Guan Y et al.  ·  Front Public Health  ·  18.09.2026  ·  PMID 42827497</w:t>
      </w:r>
    </w:p>
    <w:p>
      <w:r>
        <w:t>Retrospektive Analyse von 2.328 IUI-Zyklen (2014–2025) mit Luftverschmutzungsdaten; Machine-Learning-Analyse der Assoziation zwischen Schadstoffexposition und Schwangerschaftserfolg.</w:t>
      </w:r>
    </w:p>
    <w:p>
      <w:r>
        <w:rPr>
          <w:b/>
        </w:rPr>
        <w:t xml:space="preserve">Ergebnis: </w:t>
      </w:r>
      <w:r>
        <w:t>Kohlenmonoxid (CO)-Exposition während Follikeltransition signifikant und invers mit klinischer Schwangerschaft assoziiert. Schwangerschaftsrate sank von 16,09% auf 8,50% bei steigenden CO-Konzentrationen. CO war einer der zwei wichtigsten Prädiktoren der Schwangerschaft im Random-Forest-Modell.</w:t>
      </w:r>
    </w:p>
    <w:p>
      <w:r>
        <w:rPr>
          <w:b/>
          <w:sz w:val="19"/>
        </w:rPr>
        <w:t xml:space="preserve">Übertragbarkeit: </w:t>
      </w:r>
      <w:r>
        <w:rPr>
          <w:sz w:val="19"/>
        </w:rPr>
        <w:t>China, tropisch – CO-Effekt auf Reproduktion methodisch relevant, Temperaturgrenzen nicht übertragbar</w:t>
      </w:r>
    </w:p>
    <w:p>
      <w:r>
        <w:rPr>
          <w:color w:val="5A7D3A"/>
          <w:sz w:val="18"/>
        </w:rPr>
        <w:t>https://pubmed.ncbi.nlm.nih.gov/42827497/</w:t>
      </w:r>
    </w:p>
    <w:p>
      <w:pPr>
        <w:pStyle w:val="Heading2"/>
      </w:pPr>
      <w:r>
        <w:t>Kohlenstoff-Fußabdruck von Hebammen-Gruppenpraxen vs. Standardgeburtshilfe</w:t>
      </w:r>
    </w:p>
    <w:p>
      <w:r>
        <w:rPr>
          <w:i/>
          <w:color w:val="666666"/>
          <w:sz w:val="18"/>
        </w:rPr>
        <w:t>Prussing E et al.  ·  Women Birth  ·  22.09.2026  ·  PMID 42772085</w:t>
      </w:r>
    </w:p>
    <w:p>
      <w:r>
        <w:t>Retrospektive Analyse (2024–2025) von 210 Fällen Midwifery Group Practice (MGP) vs. 129 Standard-Geburtshilfe in australischer Regionaleinrichtung mit Berechnung der CO₂e-Emissionen pro Versorgungsepisode.</w:t>
      </w:r>
    </w:p>
    <w:p>
      <w:r>
        <w:rPr>
          <w:b/>
        </w:rPr>
        <w:t xml:space="preserve">Ergebnis: </w:t>
      </w:r>
      <w:r>
        <w:t>MGP-Kohorten zeigten durchschnittlich niedrigere Emissionen (52,87 kgCO₂e vs. 99,51 kgCO₂e), etwa die Hälfte des Kohlenstoff-Fußabdrucks der Standard-Geburtshilfe. Effekt konsistent über alle klinischen Parameter (Geburtsmode, Analgesie, Nahtmaterial, Verweildauer).</w:t>
      </w:r>
    </w:p>
    <w:p>
      <w:r>
        <w:rPr>
          <w:b/>
          <w:sz w:val="19"/>
        </w:rPr>
        <w:t xml:space="preserve">Übertragbarkeit: </w:t>
      </w:r>
      <w:r>
        <w:rPr>
          <w:sz w:val="19"/>
        </w:rPr>
        <w:t>Australien regional – Prinzip der Gesundheitssystemnachwirkung auf Klima übertragbar auf Deutschland</w:t>
      </w:r>
    </w:p>
    <w:p>
      <w:r>
        <w:rPr>
          <w:color w:val="5A7D3A"/>
          <w:sz w:val="18"/>
        </w:rPr>
        <w:t>https://pubmed.ncbi.nlm.nih.gov/42772085/</w:t>
      </w:r>
    </w:p>
    <w:p>
      <w:pPr>
        <w:pStyle w:val="Heading2"/>
      </w:pPr>
      <w:r>
        <w:t>Ältere Erwachsene und Verantwortung für Klimaschutz im Alter</w:t>
      </w:r>
    </w:p>
    <w:p>
      <w:r>
        <w:rPr>
          <w:i/>
          <w:color w:val="666666"/>
          <w:sz w:val="18"/>
        </w:rPr>
        <w:t>Grand J  ·  J Aging Stud  ·  29.06.2026  ·  PMID 42705825</w:t>
      </w:r>
    </w:p>
    <w:p>
      <w:r>
        <w:t>Qualitative Studie mit halbstrukturierten Interviews und Fokusgruppen bei 65–83-Jährigen in der Schweiz (französischsprachig) zur Wahrnehmung und Gestaltung von Klimaverantwortung im höheren Alter.</w:t>
      </w:r>
    </w:p>
    <w:p>
      <w:r>
        <w:rPr>
          <w:b/>
        </w:rPr>
        <w:t xml:space="preserve">Ergebnis: </w:t>
      </w:r>
      <w:r>
        <w:t>Kernerkenntnisse: Klimaverantwortung wird durch Möglichkeiten und Grenzen des Alters geprägt; direkte Pflichten (Emissionsreduktion) und indirekte Pflichten (institutioneller Wandel) werden im Kontext körperlicher und sozialer Limitationen ausgehandelt. Älterwerden reframt Klimaverpflichtungen kontextabhängig.</w:t>
      </w:r>
    </w:p>
    <w:p>
      <w:r>
        <w:rPr>
          <w:b/>
          <w:sz w:val="19"/>
        </w:rPr>
        <w:t xml:space="preserve">Übertragbarkeit: </w:t>
      </w:r>
      <w:r>
        <w:rPr>
          <w:sz w:val="19"/>
        </w:rPr>
        <w:t>Deutsprachige Schweiz, Mitteleuropa, Planetary-Health-Perspektive auf Altern</w:t>
      </w:r>
    </w:p>
    <w:p>
      <w:r>
        <w:rPr>
          <w:color w:val="5A7D3A"/>
          <w:sz w:val="18"/>
        </w:rPr>
        <w:t>https://pubmed.ncbi.nlm.nih.gov/42705825/</w:t>
      </w:r>
    </w:p>
    <w:p>
      <w:pPr>
        <w:pStyle w:val="Heading1"/>
      </w:pPr>
      <w:r>
        <w:t>Aufgenommen am 05.10.2026</w:t>
      </w:r>
    </w:p>
    <w:p>
      <w:pPr>
        <w:pStyle w:val="Heading2"/>
      </w:pPr>
      <w:r>
        <w:t>Luftverschmutzung und Mikrobiom: Ökologische Assoziationen mit Stoffwechselmarkern</w:t>
      </w:r>
    </w:p>
    <w:p>
      <w:r>
        <w:rPr>
          <w:i/>
          <w:color w:val="666666"/>
          <w:sz w:val="18"/>
        </w:rPr>
        <w:t>Kriti M et al.  ·  Front Public Health  ·  14.09.2026  ·  PMID 42807430</w:t>
      </w:r>
    </w:p>
    <w:p>
      <w:r>
        <w:t>Querschnittsstudie zu räumlichen Zusammenhängen zwischen Luftschadstoffen (NOx, PM2.5, PM10), Darm-Mikrobiom und Typ-2-Diabetes-Markern in drei urbanen Regionen Indiens.</w:t>
      </w:r>
    </w:p>
    <w:p>
      <w:r>
        <w:rPr>
          <w:b/>
        </w:rPr>
        <w:t xml:space="preserve">Ergebnis: </w:t>
      </w:r>
      <w:r>
        <w:t>NOx korrelierte positiv mit Glykämie-Indizes (r positiv). PM2.5 und PM10 zeigten inkonsistente Assoziationen mit Stoffwechselmarkern. Mikrobiom-Unterschiede zwischen Standorten waren meist nicht statistisch signifikant nach Korrektur für multiples Testen. Die Ergebnisse sind deskriptiv und hypothesengenerierend, nicht kausal.</w:t>
      </w:r>
    </w:p>
    <w:p>
      <w:r>
        <w:rPr>
          <w:b/>
          <w:sz w:val="19"/>
        </w:rPr>
        <w:t xml:space="preserve">Übertragbarkeit: </w:t>
      </w:r>
      <w:r>
        <w:rPr>
          <w:sz w:val="19"/>
        </w:rPr>
        <w:t>Nur bedingt übertragbar: Ecological Study mit Standort-Level statt Individual-Exposition; tropisches Klima.</w:t>
      </w:r>
    </w:p>
    <w:p>
      <w:r>
        <w:rPr>
          <w:color w:val="5A7D3A"/>
          <w:sz w:val="18"/>
        </w:rPr>
        <w:t>https://pubmed.ncbi.nlm.nih.gov/42807430/</w:t>
      </w:r>
    </w:p>
    <w:p>
      <w:pPr>
        <w:pStyle w:val="Heading2"/>
      </w:pPr>
      <w:r>
        <w:t>Wohnungslüftung und Luftreinigung für Asthmakontolle: AIRVAC-Studienprotokoll</w:t>
      </w:r>
    </w:p>
    <w:p>
      <w:r>
        <w:rPr>
          <w:i/>
          <w:color w:val="666666"/>
          <w:sz w:val="18"/>
        </w:rPr>
        <w:t>Kang I et al.  ·  PLoS One  ·  25.09.2026  ·  PMID 42789537</w:t>
      </w:r>
    </w:p>
    <w:p>
      <w:r>
        <w:t>Randomisierte kontrollierte Studie (RCT) mit vier Armen (Wärmerückgewinnungslüfter aktiv/sham, tragbare Luftreiniger aktiv/sham) zur Wirkung auf Innenraumluftqualität, Schimmelpilze und Asthmaergebnisse bei Kindern und Erwachsenen in der Region Dallas-Fort Worth.</w:t>
      </w:r>
    </w:p>
    <w:p>
      <w:r>
        <w:rPr>
          <w:b/>
        </w:rPr>
        <w:t xml:space="preserve">Ergebnis: </w:t>
      </w:r>
      <w:r>
        <w:t>Studienprotokoll (noch nicht abgeschlossen). Geplante Primäroutcomes: Asthmakontrolle; Sekundär: Lungenfunktion, Lebensqualität, Stress, Schlaf. Umwelterfassungen: PM, NO₂, CO, VOCs, Temperatur, Feuchte, Schimmelpilze mit Low-Cost- und Research-Grade-Sensoren in &gt;80 Haushalten, 1-jährige Vor- und 1-jährige Nachintervention.</w:t>
      </w:r>
    </w:p>
    <w:p>
      <w:r>
        <w:rPr>
          <w:b/>
          <w:sz w:val="19"/>
        </w:rPr>
        <w:t xml:space="preserve">Übertragbarkeit: </w:t>
      </w:r>
      <w:r>
        <w:rPr>
          <w:sz w:val="19"/>
        </w:rPr>
        <w:t>USA (Texas), aber Indoor-Luftqualität- und Asthma-Methodik übertragbar; Ergebnisse ausstehend.</w:t>
      </w:r>
    </w:p>
    <w:p>
      <w:r>
        <w:rPr>
          <w:color w:val="5A7D3A"/>
          <w:sz w:val="18"/>
        </w:rPr>
        <w:t>https://pubmed.ncbi.nlm.nih.gov/42789537/</w:t>
      </w:r>
    </w:p>
    <w:p>
      <w:pPr>
        <w:pStyle w:val="Heading2"/>
      </w:pPr>
      <w:r>
        <w:t>Klimawandel und Onkologie-Pflegeleistungen: Rolle der Nurse Navigator</w:t>
      </w:r>
    </w:p>
    <w:p>
      <w:r>
        <w:rPr>
          <w:i/>
          <w:color w:val="666666"/>
          <w:sz w:val="18"/>
        </w:rPr>
        <w:t>Lai WT et al.  ·  Hu Li Za Zhi  ·  Okt. 2026  ·  PMID 42772917</w:t>
      </w:r>
    </w:p>
    <w:p>
      <w:r>
        <w:t>Qualitative Analyse der Auswirkungen von Klimawandel auf Krebsrisiken und Kontinuität der Krebsbehandlung; Transformation der Rolle von Oncology Nurse Navigators für klimaadaptive Versorgung.</w:t>
      </w:r>
    </w:p>
    <w:p>
      <w:r>
        <w:rPr>
          <w:b/>
        </w:rPr>
        <w:t xml:space="preserve">Ergebnis: </w:t>
      </w:r>
      <w:r>
        <w:t>Kernaussagen: Klimawandel formt Verteilung von Krebsrisiken und erhöht Vulnerabilität von Behandlungssicherheit durch multiple Umweltpfade. Extreme Wetterereignisse verursachen akute Behandlungsunterbrechungen; chronische Instabilität führt zu Verzögerungen, interregionalen Überweisungen und psychischer Belastung. Nurse Navigators benötigen Vulnerabilitätsbewertung, klimasensible klinische Urteile, Telehealth-Kompetenz und Cross-Sector-Governance. Empfehlung: messbare Kompetenzmodule in Ausbildung integrieren.</w:t>
      </w:r>
    </w:p>
    <w:p>
      <w:r>
        <w:rPr>
          <w:b/>
          <w:sz w:val="19"/>
        </w:rPr>
        <w:t xml:space="preserve">Übertragbarkeit: </w:t>
      </w:r>
      <w:r>
        <w:rPr>
          <w:sz w:val="19"/>
        </w:rPr>
        <w:t>Taiwan, aber Struktur und Vulnerabilität-Assessment übertragbar auf deutsches Gesundheitswesen; Klimazonen-Unterschiede gering.</w:t>
      </w:r>
    </w:p>
    <w:p>
      <w:r>
        <w:rPr>
          <w:color w:val="5A7D3A"/>
          <w:sz w:val="18"/>
        </w:rPr>
        <w:t>https://pubmed.ncbi.nlm.nih.gov/42772917/</w:t>
      </w:r>
    </w:p>
    <w:p>
      <w:pPr>
        <w:pStyle w:val="Heading2"/>
      </w:pPr>
      <w:r>
        <w:t>Luftverschmutzung und chronische Atemwegserkrankungen: Epidemiologische Übersicht</w:t>
      </w:r>
    </w:p>
    <w:p>
      <w:r>
        <w:rPr>
          <w:i/>
          <w:color w:val="666666"/>
          <w:sz w:val="18"/>
        </w:rPr>
        <w:t>Jo YS et al.  ·  Korean J Intern Med  ·  01.09.2026  ·  PMID 42754519</w:t>
      </w:r>
    </w:p>
    <w:p>
      <w:r>
        <w:t>Narrative Übersichtsarbeit zu epidemiologischen Belegen für Assoziationen zwischen Outdoor- und Indoor-Luftschadstoffen und Inzidenz, Progression, Mortalität von Asthma, COPD, Lungenfibrose und Lungenkrebs.</w:t>
      </w:r>
    </w:p>
    <w:p>
      <w:r>
        <w:rPr>
          <w:b/>
        </w:rPr>
        <w:t xml:space="preserve">Ergebnis: </w:t>
      </w:r>
      <w:r>
        <w:t>Luftschadstoffe (Feinstaub, Ozon, NO₂, SO₂) sind etablierte Risikofaktoren für Entwicklung, Exazerbation und Mortalität chronischer Atemwegserkrankungen. Nicht-pharmakologische Interventionen zur Expositionsreduktion auf Individual- und gesellschaftlicher Ebene diskutiert. Konkrete Effektgrößen im Text nicht systematisch quantifiziert; Kernaussage: integrierte Anstrengungen zur Verbesserung der Luftqualität erforderlich.</w:t>
      </w:r>
    </w:p>
    <w:p>
      <w:r>
        <w:rPr>
          <w:b/>
          <w:sz w:val="19"/>
        </w:rPr>
        <w:t xml:space="preserve">Übertragbarkeit: </w:t>
      </w:r>
      <w:r>
        <w:rPr>
          <w:sz w:val="19"/>
        </w:rPr>
        <w:t>Südkorea, gemäßigte Klimazone; Mechanismen und Risikogruppen für Deutschland relevant; absolute Schwellenwerte nicht direkt übertragbar.</w:t>
      </w:r>
    </w:p>
    <w:p>
      <w:r>
        <w:rPr>
          <w:color w:val="5A7D3A"/>
          <w:sz w:val="18"/>
        </w:rPr>
        <w:t>https://pubmed.ncbi.nlm.nih.gov/42754519/</w:t>
      </w:r>
    </w:p>
    <w:p>
      <w:pPr>
        <w:pStyle w:val="Heading2"/>
      </w:pPr>
      <w:r>
        <w:t>Luftqualitätsgewinne und Sterblichkeit durch Clean-Heating in Nordchina</w:t>
      </w:r>
    </w:p>
    <w:p>
      <w:r>
        <w:rPr>
          <w:i/>
          <w:color w:val="666666"/>
          <w:sz w:val="18"/>
        </w:rPr>
        <w:t>Bao JL et al.  ·  J Environ Manage  ·  15.09.2026  ·  PMID 42748737</w:t>
      </w:r>
    </w:p>
    <w:p>
      <w:r>
        <w:t>Evaluation von 88 Clean-Heating-Pilotprogrammen in Nordchina (2013–2023) mit Synthetic-Control-Methode, Wetter-Normalisierung und attributablen Todesfällen.</w:t>
      </w:r>
    </w:p>
    <w:p>
      <w:r>
        <w:rPr>
          <w:b/>
        </w:rPr>
        <w:t xml:space="preserve">Ergebnis: </w:t>
      </w:r>
      <w:r>
        <w:t>PM2.5-Reduktion im Heizsaison-Mittel: -3,01 μg/m³; P95: -5,76 μg/m³; P99: -5,96 μg/m³; -7,92 Überschreitungstage pro Saison. Geschätzte Vermeidung von 12.454 PM2.5-attributierten Todesfällen (95%-KI 8.564–16.222) an Verbesserungstagen. 88,9 % der Gewinne in Kohorten 2017/2018; 56,2 % in den Top-10 der Städte konzentriert.</w:t>
      </w:r>
    </w:p>
    <w:p>
      <w:r>
        <w:rPr>
          <w:b/>
          <w:sz w:val="19"/>
        </w:rPr>
        <w:t xml:space="preserve">Übertragbarkeit: </w:t>
      </w:r>
      <w:r>
        <w:rPr>
          <w:sz w:val="19"/>
        </w:rPr>
        <w:t>Nur bedingt: China-spezifische Heizmethoden und Basislastniveaus; Methodik der Verteilungsanalyse für Deutschland nutzbar.</w:t>
      </w:r>
    </w:p>
    <w:p>
      <w:r>
        <w:rPr>
          <w:color w:val="5A7D3A"/>
          <w:sz w:val="18"/>
        </w:rPr>
        <w:t>https://pubmed.ncbi.nlm.nih.gov/42748737/</w:t>
      </w:r>
    </w:p>
    <w:p>
      <w:pPr>
        <w:pStyle w:val="Heading2"/>
      </w:pPr>
      <w:r>
        <w:t>Duftstoffe in Raumsprays: Konzentrationen, Mischungsmuster und Inhalationsrisiken</w:t>
      </w:r>
    </w:p>
    <w:p>
      <w:r>
        <w:rPr>
          <w:i/>
          <w:color w:val="666666"/>
          <w:sz w:val="18"/>
        </w:rPr>
        <w:t>Lee HS et al.  ·  Environ Int  ·  22.08.2026  ·  PMID 42641348</w:t>
      </w:r>
    </w:p>
    <w:p>
      <w:r>
        <w:t>Vergleichende Analyse von 58 Duftstoffen in 50 südkoreanischen und 41 europäischen Raumsprays mittels Gaschromatographie-Massenspektrometrie und Risikobewertung.</w:t>
      </w:r>
    </w:p>
    <w:p>
      <w:r>
        <w:rPr>
          <w:b/>
        </w:rPr>
        <w:t xml:space="preserve">Ergebnis: </w:t>
      </w:r>
      <w:r>
        <w:t>Linalool dominant (32 % Südkorea, 27 % Europa). Vier Stoffe (Campher, Linalylacetat, α-Hexylcinnamaldehyd, Lilial) überschritten Sicherheitsschwelle in Tier-1-Assessment (HQ &gt; 1), aber nicht in realistischen Tier-2-Szenarien (HQ &lt; 1). Regionale Unterschiede in Duftkombinationen (r Häufigkeiten = 0,87; Konzentrationen r = 0,59).</w:t>
      </w:r>
    </w:p>
    <w:p>
      <w:r>
        <w:rPr>
          <w:b/>
          <w:sz w:val="19"/>
        </w:rPr>
        <w:t xml:space="preserve">Übertragbarkeit: </w:t>
      </w:r>
      <w:r>
        <w:rPr>
          <w:sz w:val="19"/>
        </w:rPr>
        <w:t>Deutschland, Niederlande: europäische Formulierungen direkt übertragbar; Inhalationsexposition vergleichbar.</w:t>
      </w:r>
    </w:p>
    <w:p>
      <w:r>
        <w:rPr>
          <w:color w:val="5A7D3A"/>
          <w:sz w:val="18"/>
        </w:rPr>
        <w:t>https://pubmed.ncbi.nlm.nih.gov/42641348/</w:t>
      </w:r>
    </w:p>
    <w:p>
      <w:pPr>
        <w:pStyle w:val="Heading1"/>
      </w:pPr>
      <w:r>
        <w:t>Aufgenommen am 04.10.2026</w:t>
      </w:r>
    </w:p>
    <w:p>
      <w:pPr>
        <w:pStyle w:val="Heading2"/>
      </w:pPr>
      <w:r>
        <w:t>Verhaltensänderung und Systemwandel in Klimaschutzmaßnahmen</w:t>
      </w:r>
    </w:p>
    <w:p>
      <w:r>
        <w:rPr>
          <w:i/>
          <w:color w:val="666666"/>
          <w:sz w:val="18"/>
        </w:rPr>
        <w:t>Crielaard L et al.  ·  Int J Behav Nutr Phys Act  ·  02.10.2026  ·  PMID 42827262</w:t>
      </w:r>
    </w:p>
    <w:p>
      <w:r>
        <w:t>Qualitative Analyse, wie wissenschaftliche Gesellschaften Klimahandeln zwischen Individualverantwortung und strukturellem Wandel gestalten können.</w:t>
      </w:r>
    </w:p>
    <w:p>
      <w:r>
        <w:rPr>
          <w:b/>
        </w:rPr>
        <w:t xml:space="preserve">Ergebnis: </w:t>
      </w:r>
      <w:r>
        <w:t>Zentrale Kernaussage: Fokus auf individuelle Kohlenstoffbilanzierung ohne eingebettete institutionelle Veränderungen riskiert Überbetonung der Einzelverantwortung. Vier Systemwissenschafts-Lenses identifiziert (Lastverschiebung, fundamentaler Attributionsfehler, Bergaufstrecke, unbeabsichtigte Folgen) mit drei Handlungsansätzen für Verbände.</w:t>
      </w:r>
    </w:p>
    <w:p>
      <w:r>
        <w:rPr>
          <w:b/>
          <w:sz w:val="19"/>
        </w:rPr>
        <w:t xml:space="preserve">Übertragbarkeit: </w:t>
      </w:r>
      <w:r>
        <w:rPr>
          <w:sz w:val="19"/>
        </w:rPr>
        <w:t>Niederlande, vergleichbares Versorgungssystem; Systemisches Denken für deutsche Gesundheitssektor-Institutionen.</w:t>
      </w:r>
    </w:p>
    <w:p>
      <w:r>
        <w:rPr>
          <w:color w:val="5A7D3A"/>
          <w:sz w:val="18"/>
        </w:rPr>
        <w:t>https://pubmed.ncbi.nlm.nih.gov/42827262/</w:t>
      </w:r>
    </w:p>
    <w:p>
      <w:pPr>
        <w:pStyle w:val="Heading2"/>
      </w:pPr>
      <w:r>
        <w:t>Viscerale Leishmaniasis: Umweltdeterminanten und One-Health-Perspektive</w:t>
      </w:r>
    </w:p>
    <w:p>
      <w:r>
        <w:rPr>
          <w:i/>
          <w:color w:val="666666"/>
          <w:sz w:val="18"/>
        </w:rPr>
        <w:t>Shrivastava SR et al.  ·  Front Public Health  ·  15.09.2026  ·  PMID 42812481</w:t>
      </w:r>
    </w:p>
    <w:p>
      <w:r>
        <w:t>Qualitative Perspektivarbeit zur Integration von Umweltrisiken und Siedlungsstruktur in Kala-Azar-Eliminationsstrategien aus One-Health-Sicht.</w:t>
      </w:r>
    </w:p>
    <w:p>
      <w:r>
        <w:rPr>
          <w:b/>
        </w:rPr>
        <w:t xml:space="preserve">Ergebnis: </w:t>
      </w:r>
      <w:r>
        <w:t>Kernaussage: Umweltsurveillance (Habitatqualität, Vektor-Ökologie, Abwasser) ist bislang unterpriorisiert. Empfohlen: Systematische Umweltbewertungen, Community-basiertes Monitoring, harmonisierte Datenerfassung, Integration mit klinischen und epidemiologischen Strategien zur Stärkung der Nachhaltigkeit von Eliminationsprogrammen.</w:t>
      </w:r>
    </w:p>
    <w:p>
      <w:r>
        <w:rPr>
          <w:b/>
          <w:sz w:val="19"/>
        </w:rPr>
        <w:t xml:space="preserve">Übertragbarkeit: </w:t>
      </w:r>
      <w:r>
        <w:rPr>
          <w:sz w:val="19"/>
        </w:rPr>
        <w:t>Südasien-Konzept; Methodik für Vektor-Überwachung relevant, absolutes Endemie-Risiko dort grundlegend anders.</w:t>
      </w:r>
    </w:p>
    <w:p>
      <w:r>
        <w:rPr>
          <w:color w:val="5A7D3A"/>
          <w:sz w:val="18"/>
        </w:rPr>
        <w:t>https://pubmed.ncbi.nlm.nih.gov/42812481/</w:t>
      </w:r>
    </w:p>
    <w:p>
      <w:pPr>
        <w:pStyle w:val="Heading2"/>
      </w:pPr>
      <w:r>
        <w:t>Schistosomiasis-Kontrolle unter One-Health-Konzept in Jiangxi</w:t>
      </w:r>
    </w:p>
    <w:p>
      <w:r>
        <w:rPr>
          <w:i/>
          <w:color w:val="666666"/>
          <w:sz w:val="18"/>
        </w:rPr>
        <w:t>He T et al.  ·  Zhongguo Xue Xi Chong Bing Fang Zhi Za Zhi  ·  26.08.2026  ·  PMID 42779245</w:t>
      </w:r>
    </w:p>
    <w:p>
      <w:r>
        <w:t>Qualitative Übersicht über Schistosomiasis-Eliminationsstrategie in Jiangxi (China), beleuchtet Klimawandel, Bevölkerungsmobilität und Mensch-Tier-Umwelt-Koordination.</w:t>
      </w:r>
    </w:p>
    <w:p>
      <w:r>
        <w:rPr>
          <w:b/>
        </w:rPr>
        <w:t xml:space="preserve">Ergebnis: </w:t>
      </w:r>
      <w:r>
        <w:t>Kernaussagen: (1) Bisherige Erfolge durch Parteiführung, Intersektorialität und Schneckenhabitat-Management; (2) Neue Risiken: Klimawandel, Bevölkerungsbewegung, Viehzucht-Resurgence, Wildtier-Transmission; (3) Empfehlung: Mehrkanaliges Überwachungssystem (Mensch-Tier-Schnecke-Umwelt), Vieh- und Wildtiermanagement, Verlagerung zu Koexistenzgovernance bis 2030.</w:t>
      </w:r>
    </w:p>
    <w:p>
      <w:r>
        <w:rPr>
          <w:b/>
          <w:sz w:val="19"/>
        </w:rPr>
        <w:t xml:space="preserve">Übertragbarkeit: </w:t>
      </w:r>
      <w:r>
        <w:rPr>
          <w:sz w:val="19"/>
        </w:rPr>
        <w:t>China, tropisch-subtropisch; Methodischer Mehrsektor-Ansatz (One Health) übertragbar, absolute Temperaturen/Anpassung nicht.</w:t>
      </w:r>
    </w:p>
    <w:p>
      <w:r>
        <w:rPr>
          <w:color w:val="5A7D3A"/>
          <w:sz w:val="18"/>
        </w:rPr>
        <w:t>https://pubmed.ncbi.nlm.nih.gov/42779245/</w:t>
      </w:r>
    </w:p>
    <w:p>
      <w:pPr>
        <w:pStyle w:val="Heading2"/>
      </w:pPr>
      <w:r>
        <w:t>Temperatur und Arbeitsunfallrisiko im US-Bergbau</w:t>
      </w:r>
    </w:p>
    <w:p>
      <w:r>
        <w:rPr>
          <w:i/>
          <w:color w:val="666666"/>
          <w:sz w:val="18"/>
        </w:rPr>
        <w:t>Kahraman MM  ·  Environ Res  ·  01.11.2026  ·  PMID 42772358</w:t>
      </w:r>
    </w:p>
    <w:p>
      <w:r>
        <w:t>Analyse der Beziehung zwischen täglicher maximaler Temperatur und Verletzungsrisiko in 9.833 US-Oberflächenminen (2005–2025) mittels Case-Crossover-Design.</w:t>
      </w:r>
    </w:p>
    <w:p>
      <w:r>
        <w:rPr>
          <w:b/>
        </w:rPr>
        <w:t xml:space="preserve">Ergebnis: </w:t>
      </w:r>
      <w:r>
        <w:t>Bei 35,0 °C (95. Perzentil) erhöhtes Verletzungsrisiko (RR 1,09, 95%-KI 1,01–1,18). Kälteeffekte waren subgruppenspezifisch, besonders bei Stürzen (RR 2,22, 95%-KI 1,71–2,89). Die 95. Perzentile-Assoziation war robust über acht von neun Spezifikationen.</w:t>
      </w:r>
    </w:p>
    <w:p>
      <w:r>
        <w:rPr>
          <w:b/>
          <w:sz w:val="19"/>
        </w:rPr>
        <w:t xml:space="preserve">Übertragbarkeit: </w:t>
      </w:r>
      <w:r>
        <w:rPr>
          <w:sz w:val="19"/>
        </w:rPr>
        <w:t>USA, gemäßigte Zone; Methodik auf Hitzestress übertragbar, Temperaturschwellen regional unterschiedlich.</w:t>
      </w:r>
    </w:p>
    <w:p>
      <w:r>
        <w:rPr>
          <w:color w:val="5A7D3A"/>
          <w:sz w:val="18"/>
        </w:rPr>
        <w:t>https://pubmed.ncbi.nlm.nih.gov/42772358/</w:t>
      </w:r>
    </w:p>
    <w:p>
      <w:pPr>
        <w:pStyle w:val="Heading2"/>
      </w:pPr>
      <w:r>
        <w:t>Barrieren und Strategien für schadstofffreie Baumaterialien</w:t>
      </w:r>
    </w:p>
    <w:p>
      <w:r>
        <w:rPr>
          <w:i/>
          <w:color w:val="666666"/>
          <w:sz w:val="18"/>
        </w:rPr>
        <w:t>Chellappa V et al.  ·  Front Public Health  ·  04.09.2026  ·  PMID 42760996</w:t>
      </w:r>
    </w:p>
    <w:p>
      <w:r>
        <w:t>Delphi-Studie mit 22 Experten zur Priorisierung von Hürden und Lösungsansätzen beim Einsatz ungiftiger Materialien in Innenarchitektur.</w:t>
      </w:r>
    </w:p>
    <w:p>
      <w:r>
        <w:rPr>
          <w:b/>
        </w:rPr>
        <w:t xml:space="preserve">Ergebnis: </w:t>
      </w:r>
      <w:r>
        <w:t>Top 5 Barrieren: Mangelndes Bewusstsein (Rang 1), begrenzte Nachfrage (2), kulturelle Widerstände (3), fehlende Kooperation (4), unzureichende Daten (5). Top 5 Strategien: Bildungskampagnen (1), Klientenschulung (2), Kooperationskultur (3), interdisziplinäre Zusammenarbeit (4), Ressourcen-Datenbanken (5).</w:t>
      </w:r>
    </w:p>
    <w:p>
      <w:r>
        <w:rPr>
          <w:b/>
          <w:sz w:val="19"/>
        </w:rPr>
        <w:t xml:space="preserve">Übertragbarkeit: </w:t>
      </w:r>
      <w:r>
        <w:rPr>
          <w:sz w:val="19"/>
        </w:rPr>
        <w:t>International, Systemdesign übertragbar; Baumaterialien-Toxizität ist Planetary-Health-Thema für Kliniken und öffentliche Gebäude.</w:t>
      </w:r>
    </w:p>
    <w:p>
      <w:r>
        <w:rPr>
          <w:color w:val="5A7D3A"/>
          <w:sz w:val="18"/>
        </w:rPr>
        <w:t>https://pubmed.ncbi.nlm.nih.gov/42760996/</w:t>
      </w:r>
    </w:p>
    <w:p>
      <w:pPr>
        <w:pStyle w:val="Heading2"/>
      </w:pPr>
      <w:r>
        <w:t>Luftverschmutzung und Atemwegserkrankungen bei Kindern in Mexiko</w:t>
      </w:r>
    </w:p>
    <w:p>
      <w:r>
        <w:rPr>
          <w:i/>
          <w:color w:val="666666"/>
          <w:sz w:val="18"/>
        </w:rPr>
        <w:t>San Juan-Reyes S et al.  ·  Environ Sci Pollut Res Int  ·  17.09.2026  ·  PMID 42754785</w:t>
      </w:r>
    </w:p>
    <w:p>
      <w:r>
        <w:t>Case-Crossover-Analyse von 266 Kindern unter 5 Jahren mit Krankenhausaufnahmen wegen Atemwegserkrankungen und Luftschadstoffexpositionen (Jan–Dez 2023).</w:t>
      </w:r>
    </w:p>
    <w:p>
      <w:r>
        <w:rPr>
          <w:b/>
        </w:rPr>
        <w:t xml:space="preserve">Ergebnis: </w:t>
      </w:r>
      <w:r>
        <w:t>PM₂,₅-Exposition assoziiert mit erhöhtem Hospitalisierungsrisiko für Virruspneumonie, bakterielle Pneumonie und Asthma. CO-Exposition assoziiert mit Bronchiolitis. Heterogene Assoziationen zwischen Gemeinden, stärkste Effekte in San Mateo Atenco, Metepec und Calimaya.</w:t>
      </w:r>
    </w:p>
    <w:p>
      <w:r>
        <w:rPr>
          <w:b/>
          <w:sz w:val="19"/>
        </w:rPr>
        <w:t xml:space="preserve">Übertragbarkeit: </w:t>
      </w:r>
      <w:r>
        <w:rPr>
          <w:sz w:val="19"/>
        </w:rPr>
        <w:t>Mexiko, Tropen; Methodik übertragbar, absolute Schadstoffschwellen und Anpassung dort anders als in Deutschland.</w:t>
      </w:r>
    </w:p>
    <w:p>
      <w:r>
        <w:rPr>
          <w:color w:val="5A7D3A"/>
          <w:sz w:val="18"/>
        </w:rPr>
        <w:t>https://pubmed.ncbi.nlm.nih.gov/42754785/</w:t>
      </w:r>
    </w:p>
    <w:p>
      <w:pPr>
        <w:pStyle w:val="Heading1"/>
      </w:pPr>
      <w:r>
        <w:t>Aufgenommen am 03.10.2026</w:t>
      </w:r>
    </w:p>
    <w:p>
      <w:pPr>
        <w:pStyle w:val="Heading2"/>
      </w:pPr>
      <w:r>
        <w:t>Klimawandel und Mücken-Infektionen: Dengue versus Malaria</w:t>
      </w:r>
    </w:p>
    <w:p>
      <w:r>
        <w:rPr>
          <w:i/>
          <w:color w:val="666666"/>
          <w:sz w:val="18"/>
        </w:rPr>
        <w:t>Cumming TB et al.  ·  Sci Adv  ·  02.10.2026  ·  PMID 42826200</w:t>
      </w:r>
    </w:p>
    <w:p>
      <w:r>
        <w:t>Die Studie analysiert, warum steigende Temperaturen und Feuchte beide Mückenvektoren (Anopheles für Malaria, Aedes für Dengue) begünstigen, aber unterschiedliche Krankheitstrajectories entstehen.</w:t>
      </w:r>
    </w:p>
    <w:p>
      <w:r>
        <w:rPr>
          <w:b/>
        </w:rPr>
        <w:t xml:space="preserve">Ergebnis: </w:t>
      </w:r>
      <w:r>
        <w:t>Trotz ähnlicher Auswirkungen von Klimafaktoren auf die Übertragungsparameter zeigen Malaria und Dengue entgegengesetzte Trends: Dengue expandiert schnell, während Malaria langfristig abnimmt. Dieser Unterschied resultiert aus komplexen nichtlinearen Beziehungen, saisonalen Effekten und lokaler Variabilität sowie dem Einfluss von Bevölkerungsbewegungen, Immunität, Landnutzung, Urbanisierung und Kontrollmaßnahmen.</w:t>
      </w:r>
    </w:p>
    <w:p>
      <w:r>
        <w:rPr>
          <w:b/>
          <w:sz w:val="19"/>
        </w:rPr>
        <w:t xml:space="preserve">Übertragbarkeit: </w:t>
      </w:r>
      <w:r>
        <w:rPr>
          <w:sz w:val="19"/>
        </w:rPr>
        <w:t>Globale Perspektive—Methodik zur Analyse komplexer Klima-Krankheits-Interaktionen ist übertragbar; absolute Risiken regional stark verschieden.</w:t>
      </w:r>
    </w:p>
    <w:p>
      <w:r>
        <w:rPr>
          <w:color w:val="5A7D3A"/>
          <w:sz w:val="18"/>
        </w:rPr>
        <w:t>https://pubmed.ncbi.nlm.nih.gov/42826200/</w:t>
      </w:r>
    </w:p>
    <w:p>
      <w:pPr>
        <w:pStyle w:val="Heading2"/>
      </w:pPr>
      <w:r>
        <w:t>Hitzewellen und funktionelle Gesundheit bei älteren Erwachsenen in China</w:t>
      </w:r>
    </w:p>
    <w:p>
      <w:r>
        <w:rPr>
          <w:i/>
          <w:color w:val="666666"/>
          <w:sz w:val="18"/>
        </w:rPr>
        <w:t>Huang L et al.  ·  BMC Public Health  ·  26.09.2026  ·  PMID 42823677</w:t>
      </w:r>
    </w:p>
    <w:p>
      <w:r>
        <w:t>Die Studie untersuchte den Zusammenhang zwischen kumulativer Hitzeexposition und Trajectories der intrinsischen Kapazität (multidimensionales Maß der Gesundheit) bei 1.393 chinesischen Erwachsenen über drei Wellen (2011–2015).</w:t>
      </w:r>
    </w:p>
    <w:p>
      <w:r>
        <w:rPr>
          <w:b/>
        </w:rPr>
        <w:t xml:space="preserve">Ergebnis: </w:t>
      </w:r>
      <w:r>
        <w:t>Jeder zusätzliche Hitzewell-Tag erhöhte das Risiko einer Low-declining IC-Trajectory signifikant (RRR 1,035, 95%-KI 1,012–1,058, p=0,003). Der Effekt war stärker bei Personen mit primärer Schulbildung oder weniger (RRR 1,07) und bei ländlichen Bewohnern (RRR 1,05). Kalte Phasen zeigten keine signifikante Assoziation (p=0,554).</w:t>
      </w:r>
    </w:p>
    <w:p>
      <w:r>
        <w:rPr>
          <w:b/>
          <w:sz w:val="19"/>
        </w:rPr>
        <w:t xml:space="preserve">Übertragbarkeit: </w:t>
      </w:r>
      <w:r>
        <w:rPr>
          <w:sz w:val="19"/>
        </w:rPr>
        <w:t>China mit vergleichbarem Klima—höhere Temperaturschwellen; Befunde zur Vulnerabilität sozioökonomisch Benachteiligter sind prinzipiell relevant.</w:t>
      </w:r>
    </w:p>
    <w:p>
      <w:r>
        <w:rPr>
          <w:color w:val="5A7D3A"/>
          <w:sz w:val="18"/>
        </w:rPr>
        <w:t>https://pubmed.ncbi.nlm.nih.gov/42823677/</w:t>
      </w:r>
    </w:p>
    <w:p>
      <w:pPr>
        <w:pStyle w:val="Heading2"/>
      </w:pPr>
      <w:r>
        <w:t>Gesundheitsrisiken verschiedener Luftverschmutzungs-Events: Vergleichende Analyse</w:t>
      </w:r>
    </w:p>
    <w:p>
      <w:r>
        <w:rPr>
          <w:i/>
          <w:color w:val="666666"/>
          <w:sz w:val="18"/>
        </w:rPr>
        <w:t>Zheng F et al.  ·  J Environ Sci (China)  ·  16.02.2026  ·  PMID 42822912</w:t>
      </w:r>
    </w:p>
    <w:p>
      <w:r>
        <w:t>Die Studie verglich Gesundheitsrisiken von drei Typ-Luftverschmutzungsereignissen (Smog, Feuerwerk, Staub) in Beijing 2019 anhand von Partikelgröße, -zusammensetzung und oxidativem Potenzial.</w:t>
      </w:r>
    </w:p>
    <w:p>
      <w:r>
        <w:rPr>
          <w:b/>
        </w:rPr>
        <w:t xml:space="preserve">Ergebnis: </w:t>
      </w:r>
      <w:r>
        <w:t>Während Haze Feuerwerk und Dust Events unterschiedliche Depositionsmuster zeigten (Haze in tracheobronchialen/pulmonalen Regionen, Dust in extra-thorakalen/TB-Regionen), überschritt das Gesamt-Krebsrisiko (TCR) bei allen verschmutzten Ereignissen den Sicherheitsschwellwert (1,0×10⁻⁴), erreichend 7,6×, 4,2× und 1,5× die Werte an sauberen Tagen (2,3×10⁻⁴). Chronische Hazard-Indizes stiegen bei Feuerwerk auf 241, Dust auf 100, Haze auf 37 (sauber: 23). PM₂.₅-Oxidatives Potenzial war konsistent höher als an sauberen Tagen.</w:t>
      </w:r>
    </w:p>
    <w:p>
      <w:r>
        <w:rPr>
          <w:b/>
          <w:sz w:val="19"/>
        </w:rPr>
        <w:t xml:space="preserve">Übertragbarkeit: </w:t>
      </w:r>
      <w:r>
        <w:rPr>
          <w:sz w:val="19"/>
        </w:rPr>
        <w:t>China—höhere Pollutantniveaus als Deutschland; Methodik der Mehrindikator-Risikobewertung übertragbar.</w:t>
      </w:r>
    </w:p>
    <w:p>
      <w:r>
        <w:rPr>
          <w:color w:val="5A7D3A"/>
          <w:sz w:val="18"/>
        </w:rPr>
        <w:t>https://pubmed.ncbi.nlm.nih.gov/42822912/</w:t>
      </w:r>
    </w:p>
    <w:p>
      <w:pPr>
        <w:pStyle w:val="Heading2"/>
      </w:pPr>
      <w:r>
        <w:t>Emerierende virale Zoonosen 2016–2026: Systematische Übersicht und Meta-Analyse</w:t>
      </w:r>
    </w:p>
    <w:p>
      <w:r>
        <w:rPr>
          <w:i/>
          <w:color w:val="666666"/>
          <w:sz w:val="18"/>
        </w:rPr>
        <w:t>Tao P et al.  ·  Transbound Emerg Dis  ·  2026  ·  PMID 42811656</w:t>
      </w:r>
    </w:p>
    <w:p>
      <w:r>
        <w:t>Systematische Analyse von 312 Studien zu Spillover-Ereignissen viraler Erreger aus Tierreservoirs in menschliche Populationen über ein Jahrzehnt.</w:t>
      </w:r>
    </w:p>
    <w:p>
      <w:r>
        <w:rPr>
          <w:b/>
        </w:rPr>
        <w:t xml:space="preserve">Ergebnis: </w:t>
      </w:r>
      <w:r>
        <w:t>Jährliche hochfolgenreiche Spillover-Ereignisse stiegen um 4,98% (95%-KI 3,22–6,76%), mit fünf Erklärungen von Notständen von internationaler Tragweite. Landnutzungsänderung war der dominante anthropogene Treiber, erhöhte die Zoonose-Wirts-Diversität um 18–72%. Nicht-pharmazeutische Interventionen reduzierten die effektive Reproduktionszahl um bis zu 82%. One-Health-Prävention hatte eine finanzielle Rendite von über 1100%.</w:t>
      </w:r>
    </w:p>
    <w:p>
      <w:r>
        <w:rPr>
          <w:b/>
          <w:sz w:val="19"/>
        </w:rPr>
        <w:t xml:space="preserve">Übertragbarkeit: </w:t>
      </w:r>
      <w:r>
        <w:rPr>
          <w:sz w:val="19"/>
        </w:rPr>
        <w:t>Globale Metaanalyse—Methodik und Prävention-ROI übertragbar; spezifische Virengeographien sind regional verschieden.</w:t>
      </w:r>
    </w:p>
    <w:p>
      <w:r>
        <w:rPr>
          <w:color w:val="5A7D3A"/>
          <w:sz w:val="18"/>
        </w:rPr>
        <w:t>https://pubmed.ncbi.nlm.nih.gov/42811656/</w:t>
      </w:r>
    </w:p>
    <w:p>
      <w:pPr>
        <w:pStyle w:val="Heading2"/>
      </w:pPr>
      <w:r>
        <w:t>Chronische Verlaufserkrankungen im Sicherheitsdenken: Long COVID als Fallstudie</w:t>
      </w:r>
    </w:p>
    <w:p>
      <w:r>
        <w:rPr>
          <w:i/>
          <w:color w:val="666666"/>
          <w:sz w:val="18"/>
        </w:rPr>
        <w:t>Finkelstein P  ·  Global Health  ·  28.09.2026  ·  PMID 42806328</w:t>
      </w:r>
    </w:p>
    <w:p>
      <w:r>
        <w:t>Qualitative Analyse, warum Long COVID trotz weltweiter Betroffenheit nicht in Sicherheitsagenden verankert ist und welche Hindernisse eine Securitization dieser chronischen Bedrohung blockieren.</w:t>
      </w:r>
    </w:p>
    <w:p>
      <w:r>
        <w:rPr>
          <w:b/>
        </w:rPr>
        <w:t xml:space="preserve">Ergebnis: </w:t>
      </w:r>
      <w:r>
        <w:t>Die zeitliche Diskrepanz zwischen chronischem Verlauf und akuten Sicherheitsrahmen, fehlende wissenschaftliche Gewissheit, fragmentierte Governance, begrenzte öffentliche Aufmerksamkeit und kulturelle Betonung individueller Verantwortung verhindern die Anerkennung als existenzielle Bedrohung. Internationale Institutionen (UN, WHO) zeigen ähnliche Trägheit durch mehrdeutige Mandate und konkurrierende Prioritäten.</w:t>
      </w:r>
    </w:p>
    <w:p>
      <w:r>
        <w:rPr>
          <w:b/>
          <w:sz w:val="19"/>
        </w:rPr>
        <w:t xml:space="preserve">Übertragbarkeit: </w:t>
      </w:r>
      <w:r>
        <w:rPr>
          <w:sz w:val="19"/>
        </w:rPr>
        <w:t>Argumentiert für Konzeptionalisierung von Slow-onset-Krisen im Gesundheitssystem—direkt relevant für Hitze, Luftverschmutzung, psychische Folgen des Klimawandels in Deutschland.</w:t>
      </w:r>
    </w:p>
    <w:p>
      <w:r>
        <w:rPr>
          <w:color w:val="5A7D3A"/>
          <w:sz w:val="18"/>
        </w:rPr>
        <w:t>https://pubmed.ncbi.nlm.nih.gov/42806328/</w:t>
      </w:r>
    </w:p>
    <w:p>
      <w:pPr>
        <w:pStyle w:val="Heading2"/>
      </w:pPr>
      <w:r>
        <w:t>Mikrobiologische Risiken in Regenwassernutzungssystemen: Quellen und Gesundheitsfolgen</w:t>
      </w:r>
    </w:p>
    <w:p>
      <w:r>
        <w:rPr>
          <w:i/>
          <w:color w:val="666666"/>
          <w:sz w:val="18"/>
        </w:rPr>
        <w:t>Jamka K et al.  ·  Ann Agric Environ Med  ·  21.09.2026  ·  PMID 42802948</w:t>
      </w:r>
    </w:p>
    <w:p>
      <w:r>
        <w:t>Systematische Übersichtsarbeit (2000–2026) zu mikrobiologischen Gefahren, Indikatorbakterien und Risikoabschätzung in Regenwasser-Harvesting-Systemen als Adaptation an Klimaveränderungen.</w:t>
      </w:r>
    </w:p>
    <w:p>
      <w:r>
        <w:rPr>
          <w:b/>
        </w:rPr>
        <w:t xml:space="preserve">Ergebnis: </w:t>
      </w:r>
      <w:r>
        <w:t>Unbehandeltes Wasser aus RWHS ist häufig geeignet für Nicht-Konsumzwecke, überschreitet aber in der Regel die Standards für Trinkwasser. Fäkalindikatoren (FIB) sind problematisch zur Quelle-Identifikation; Mikrobielle-Quellen-Tracking (MST) und Quantitative-Microbial-Risk-Assessment (QMRA) sind zentrale Methoden. Für Trinkwasser-Nutzung ist typischerweise Behandlung und kontinuierliche Überwachung erforderlich.</w:t>
      </w:r>
    </w:p>
    <w:p>
      <w:r>
        <w:rPr>
          <w:b/>
          <w:sz w:val="19"/>
        </w:rPr>
        <w:t xml:space="preserve">Übertragbarkeit: </w:t>
      </w:r>
      <w:r>
        <w:rPr>
          <w:sz w:val="19"/>
        </w:rPr>
        <w:t>Deutschland und Mitteleuropa—wachsendes Thema bei extremer Trockenheit und Wassermangel (Dürre-Adaptation).</w:t>
      </w:r>
    </w:p>
    <w:p>
      <w:r>
        <w:rPr>
          <w:color w:val="5A7D3A"/>
          <w:sz w:val="18"/>
        </w:rPr>
        <w:t>https://pubmed.ncbi.nlm.nih.gov/42802948/</w:t>
      </w:r>
    </w:p>
    <w:p>
      <w:pPr>
        <w:pStyle w:val="Heading1"/>
      </w:pPr>
      <w:r>
        <w:t>Aufgenommen am 02.10.2026</w:t>
      </w:r>
    </w:p>
    <w:p>
      <w:pPr>
        <w:pStyle w:val="Heading2"/>
      </w:pPr>
      <w:r>
        <w:t>Stickstoffdioxid und psychische Störungen: Zeitreihenanalyse über 10 Jahre</w:t>
      </w:r>
    </w:p>
    <w:p>
      <w:r>
        <w:rPr>
          <w:i/>
          <w:color w:val="666666"/>
          <w:sz w:val="18"/>
        </w:rPr>
        <w:t>Zhuang H et al.  ·  Int J Biometeorol  ·  01.10.2026  ·  PMID 42821023</w:t>
      </w:r>
    </w:p>
    <w:p>
      <w:r>
        <w:t>Zeitreihenstudie über 10+ Jahre (2015–2025) untersuchte akute Auswirkungen von NO₂-Exposition auf ambulante Besuche wegen psychischer und Verhaltensstörungen in Xinxiang, China (2.409.583 gültige Aufzeichnungen).</w:t>
      </w:r>
    </w:p>
    <w:p>
      <w:r>
        <w:rPr>
          <w:b/>
        </w:rPr>
        <w:t xml:space="preserve">Ergebnis: </w:t>
      </w:r>
      <w:r>
        <w:t>Pro 10 µg/m³ NO₂-Anstieg (lag0) nahmen Ambulanzbesuche um 2,54% (95% KI: 2,04–3,04%) zu; Effekt war in der kalten Jahreszeit stärker. Expositions-Response-Kurve deutete auf nicht-lineare Beziehung hin. Befunde unterstützen Luftqualitätskontrolle für mentale Gesundheit.</w:t>
      </w:r>
    </w:p>
    <w:p>
      <w:r>
        <w:rPr>
          <w:b/>
          <w:sz w:val="19"/>
        </w:rPr>
        <w:t xml:space="preserve">Übertragbarkeit: </w:t>
      </w:r>
      <w:r>
        <w:rPr>
          <w:sz w:val="19"/>
        </w:rPr>
        <w:t>China – städtische Luftverschmutzung; Mechanismus für gemäßigte Zonen plausibel, aber Schwellenwerte lokal spezifisch.</w:t>
      </w:r>
    </w:p>
    <w:p>
      <w:r>
        <w:rPr>
          <w:color w:val="5A7D3A"/>
          <w:sz w:val="18"/>
        </w:rPr>
        <w:t>https://pubmed.ncbi.nlm.nih.gov/42821023/</w:t>
      </w:r>
    </w:p>
    <w:p>
      <w:pPr>
        <w:pStyle w:val="Heading2"/>
      </w:pPr>
      <w:r>
        <w:t>Luftverschmutzung und Kriminalität: Dosis-Wirkungs-Analyse in China</w:t>
      </w:r>
    </w:p>
    <w:p>
      <w:r>
        <w:rPr>
          <w:i/>
          <w:color w:val="666666"/>
          <w:sz w:val="18"/>
        </w:rPr>
        <w:t>Han D et al.  ·  Int J Epidemiol  ·  18.08.2026  ·  PMID 42820415</w:t>
      </w:r>
    </w:p>
    <w:p>
      <w:r>
        <w:t>Landesweit zeitlich stratifizierte Fall-Crossover-Analyse von 483.718 Straftaten (2013–2019) zu Assoziationen mit Luftschadstoffexpositionen.</w:t>
      </w:r>
    </w:p>
    <w:p>
      <w:r>
        <w:rPr>
          <w:b/>
        </w:rPr>
        <w:t xml:space="preserve">Ergebnis: </w:t>
      </w:r>
      <w:r>
        <w:t>Alle sechs untersuchten Schadstoffe (PM2,5, PM10, NO₂, CO, SO₂, Ozon) waren mit erhöhter Kriminalitätsrate assoziiert; Feinstaub korrespondierte mit +1,66%, NO₂ mit +4,03% pro Interquartilbereich-Erhöhung. Effekte stärker in der kalten Jahreszeit und wirtschaftlich schwächeren Regionen; gewichtete Multipolluenten-Analyse zeigte +3,22% Anstieg.</w:t>
      </w:r>
    </w:p>
    <w:p>
      <w:r>
        <w:rPr>
          <w:b/>
          <w:sz w:val="19"/>
        </w:rPr>
        <w:t xml:space="preserve">Übertragbarkeit: </w:t>
      </w:r>
      <w:r>
        <w:rPr>
          <w:sz w:val="19"/>
        </w:rPr>
        <w:t>China – Methodik und Expositions-Response-Konzept übertragbar, aber regional unterschiedliche Schadstoffniveaus.</w:t>
      </w:r>
    </w:p>
    <w:p>
      <w:r>
        <w:rPr>
          <w:color w:val="5A7D3A"/>
          <w:sz w:val="18"/>
        </w:rPr>
        <w:t>https://pubmed.ncbi.nlm.nih.gov/42820415/</w:t>
      </w:r>
    </w:p>
    <w:p>
      <w:pPr>
        <w:pStyle w:val="Heading2"/>
      </w:pPr>
      <w:r>
        <w:t>Klimawandel, Exposom und Früh-Karzinogenese: Perspektivartikel</w:t>
      </w:r>
    </w:p>
    <w:p>
      <w:r>
        <w:rPr>
          <w:i/>
          <w:color w:val="666666"/>
          <w:sz w:val="18"/>
        </w:rPr>
        <w:t>Price S et al.  ·  Carcinogenesis  ·  07.07.2026  ·  PMID 42814569</w:t>
      </w:r>
    </w:p>
    <w:p>
      <w:r>
        <w:t>Perspektivarbeit zur Verbindung von anthropogenem Klimawandel, Biodiversitätsverlust, Umweltzerstörung und prokanzerogenen Exposomen als Treiber für frühe Krebsinzidenz (Diagnose vor 50 Jahren).</w:t>
      </w:r>
    </w:p>
    <w:p>
      <w:r>
        <w:rPr>
          <w:b/>
        </w:rPr>
        <w:t xml:space="preserve">Ergebnis: </w:t>
      </w:r>
      <w:r>
        <w:t>Positivarbeit argumentiert, dass komplexes Zusammenspiel von Klimawandel, Ökosystemzerstörung, Pathogenexposition und hochverarbeiteten Lebensmitteln ein prokanzerogenes Exposom schafft, besonders kritisch in Entwicklungsfenstern. Entzündung als gemeinsamer Mechanismus über mehrere chronische Erkrankungen identifiziert.</w:t>
      </w:r>
    </w:p>
    <w:p>
      <w:r>
        <w:rPr>
          <w:b/>
          <w:sz w:val="19"/>
        </w:rPr>
        <w:t xml:space="preserve">Übertragbarkeit: </w:t>
      </w:r>
      <w:r>
        <w:rPr>
          <w:sz w:val="19"/>
        </w:rPr>
        <w:t>USA (gering direkte Übertragbarkeit), aber Konzept der Planetary-Health-vermittelten Exposition prinzipiell universal.</w:t>
      </w:r>
    </w:p>
    <w:p>
      <w:r>
        <w:rPr>
          <w:color w:val="5A7D3A"/>
          <w:sz w:val="18"/>
        </w:rPr>
        <w:t>https://pubmed.ncbi.nlm.nih.gov/42814569/</w:t>
      </w:r>
    </w:p>
    <w:p>
      <w:pPr>
        <w:pStyle w:val="Heading2"/>
      </w:pPr>
      <w:r>
        <w:t>Holzkohlengrill-Arbeit und Blutzellveränderungen: Querschnittsstudie</w:t>
      </w:r>
    </w:p>
    <w:p>
      <w:r>
        <w:rPr>
          <w:i/>
          <w:color w:val="666666"/>
          <w:sz w:val="18"/>
        </w:rPr>
        <w:t>Yuksel B et al.  ·  Front Public Health  ·  15.09.2026  ·  PMID 42812457</w:t>
      </w:r>
    </w:p>
    <w:p>
      <w:r>
        <w:t>Vergleichende Querschnittsuntersuchung von 25 Grillrestaurant-Arbeitern versus 25 Büropersonen zu Partikelmaterialexposition und Erythrozyten-Morphologie.</w:t>
      </w:r>
    </w:p>
    <w:p>
      <w:r>
        <w:rPr>
          <w:b/>
        </w:rPr>
        <w:t xml:space="preserve">Ergebnis: </w:t>
      </w:r>
      <w:r>
        <w:t>Restaurants zeigten deutlich höhere PM-Konzentrationen (Median 117,8 vs. 0,23 µg/m³, p&lt;0,01). Grillarbeiter berichteten mehr Keuchen (12/25 vs. 0/25) und Dyspnoe (11/25 vs. 1/25). Nach Adjustierung für Alter, Geschlecht und Bildung blieben vier Poikilozyt-Formen signifikant erhöht: Dakrozyten (adjusted IRR 2,46, 95% KI 1,36–4,44), Elliptozyten (IRR 2,33), Sichelzellen (IRR 4,47) und Schistozyten (IRR 1,56).</w:t>
      </w:r>
    </w:p>
    <w:p>
      <w:r>
        <w:rPr>
          <w:b/>
          <w:sz w:val="19"/>
        </w:rPr>
        <w:t xml:space="preserve">Übertragbarkeit: </w:t>
      </w:r>
      <w:r>
        <w:rPr>
          <w:sz w:val="19"/>
        </w:rPr>
        <w:t>Türkei – relevante Expositionsszenarios für europäische Arbeitsschutzbetrachtung; Befunde hypothesengenerierend.</w:t>
      </w:r>
    </w:p>
    <w:p>
      <w:r>
        <w:rPr>
          <w:color w:val="5A7D3A"/>
          <w:sz w:val="18"/>
        </w:rPr>
        <w:t>https://pubmed.ncbi.nlm.nih.gov/42812457/</w:t>
      </w:r>
    </w:p>
    <w:p>
      <w:pPr>
        <w:pStyle w:val="Heading2"/>
      </w:pPr>
      <w:r>
        <w:t>Klimawandel und Tierkrankheiten: Systematischer Überblick zu Spillover-Risiken</w:t>
      </w:r>
    </w:p>
    <w:p>
      <w:r>
        <w:rPr>
          <w:i/>
          <w:color w:val="666666"/>
          <w:sz w:val="18"/>
        </w:rPr>
        <w:t>Lavarello-Schettini A et al.  ·  Lancet Planet Health  ·  14.09.2026  ·  PMID 42735690</w:t>
      </w:r>
    </w:p>
    <w:p>
      <w:r>
        <w:t>Systematische Übersichtsarbeit untersuchte Auswirkungen von Klimavariabilität auf die Epidemiologie von Infektionskrankheiten bei Tieren mit Relevanz für Zoonose-Risiken.</w:t>
      </w:r>
    </w:p>
    <w:p>
      <w:r>
        <w:rPr>
          <w:b/>
        </w:rPr>
        <w:t xml:space="preserve">Ergebnis: </w:t>
      </w:r>
      <w:r>
        <w:t>73% der 33 eingeschlossenen Studien berichteten positive Assoziationen zwischen Klimafaktoren und erhöhtem Erkrankungsrisiko oder ausgedehntem geografischen Verbreitungsgebiet; vektorvermittelte Mechanismen wurden in 76% der Arbeiten identifiziert. Landnutzungsänderung als dominanter anthropogener Faktor erkannt.</w:t>
      </w:r>
    </w:p>
    <w:p>
      <w:r>
        <w:rPr>
          <w:b/>
          <w:sz w:val="19"/>
        </w:rPr>
        <w:t xml:space="preserve">Übertragbarkeit: </w:t>
      </w:r>
      <w:r>
        <w:rPr>
          <w:sz w:val="19"/>
        </w:rPr>
        <w:t>Europa und gemäßigte Breiten relevant; Fokus auf One-Health-Strategie übertragbar.</w:t>
      </w:r>
    </w:p>
    <w:p>
      <w:r>
        <w:rPr>
          <w:color w:val="5A7D3A"/>
          <w:sz w:val="18"/>
        </w:rPr>
        <w:t>https://pubmed.ncbi.nlm.nih.gov/42735690/</w:t>
      </w:r>
    </w:p>
    <w:p>
      <w:pPr>
        <w:pStyle w:val="Heading2"/>
      </w:pPr>
      <w:r>
        <w:t>Luftverschmutzung und Bürgeraktivismus: Atmosphärische Infrastrukturen in Tschechien</w:t>
      </w:r>
    </w:p>
    <w:p>
      <w:r>
        <w:rPr>
          <w:i/>
          <w:color w:val="666666"/>
          <w:sz w:val="18"/>
        </w:rPr>
        <w:t>Trnka S  ·  Sociol Health Illn  ·  Sept. 2026  ·  PMID 42712130</w:t>
      </w:r>
    </w:p>
    <w:p>
      <w:r>
        <w:t>Qualitative anthropologische Analyse von Aktivisten-Reaktionen auf Atemwegserkrankungen durch Luftverschmutzung in Tschechien; Konzept der ‚atmosphärischen Infrastrukturen'.</w:t>
      </w:r>
    </w:p>
    <w:p>
      <w:r>
        <w:rPr>
          <w:b/>
        </w:rPr>
        <w:t xml:space="preserve">Ergebnis: </w:t>
      </w:r>
      <w:r>
        <w:t>Kernfundes: Aktivisten rahmen Atemwegsgesundheit als Bürgerproblem (nicht Individualverantwortung), kombinieren Protestaktivitäten mit Gesundheitsbildung und betonen kollektive Verantwortung für sowohl meteorologische als auch affektive/politische Atmosphären. Zeigt Verknüpfung von Stadtluftqualität mit sozialer Kohäsion und politischem Bewusstsein.</w:t>
      </w:r>
    </w:p>
    <w:p>
      <w:r>
        <w:rPr>
          <w:b/>
          <w:sz w:val="19"/>
        </w:rPr>
        <w:t xml:space="preserve">Übertragbarkeit: </w:t>
      </w:r>
      <w:r>
        <w:rPr>
          <w:sz w:val="19"/>
        </w:rPr>
        <w:t>Tschechien (Mitteleuropa) – direkt auf deutschsprachigen Raum und städtische Luftpolitik übertragbar.</w:t>
      </w:r>
    </w:p>
    <w:p>
      <w:r>
        <w:rPr>
          <w:color w:val="5A7D3A"/>
          <w:sz w:val="18"/>
        </w:rPr>
        <w:t>https://pubmed.ncbi.nlm.nih.gov/42712130/</w:t>
      </w:r>
    </w:p>
    <w:p>
      <w:pPr>
        <w:pStyle w:val="Heading1"/>
      </w:pPr>
      <w:r>
        <w:t>Aufgenommen am 01.10.2026</w:t>
      </w:r>
    </w:p>
    <w:p>
      <w:pPr>
        <w:pStyle w:val="Heading2"/>
      </w:pPr>
      <w:r>
        <w:t>Langzeitfolgen von Klimawandel auf Gesundheit: globale systematische Übersichtsstudie quantitativer Forschung</w:t>
      </w:r>
    </w:p>
    <w:p>
      <w:r>
        <w:rPr>
          <w:i/>
          <w:color w:val="666666"/>
          <w:sz w:val="18"/>
        </w:rPr>
        <w:t>Limaheluw J et al.  ·  BMJ Open  ·  30.09.2026  ·  PMID 42816076</w:t>
      </w:r>
    </w:p>
    <w:p>
      <w:r>
        <w:t>Scoping Review von 1.223 quantitativen Publikationen (2000–Mai 2024) zu Langzeiteffekten des Klimawandels auf menschliche Gesundheit.</w:t>
      </w:r>
    </w:p>
    <w:p>
      <w:r>
        <w:rPr>
          <w:b/>
        </w:rPr>
        <w:t xml:space="preserve">Ergebnis: </w:t>
      </w:r>
      <w:r>
        <w:t>Temperatur und Vektorübertragene Krankheiten: 39,3 % bzw. 30,9 % aller Publikationen. 73 % (24/33) von 33 Tierkrankheitsstudien zeigten positive Assoziationen zwischen Klimavariablen und erhöhtem Erkrankungsrisiko. ~20 % retrospektive Evidenz (Klimawandel wirkt bereits); ~80 % prospektiv mit überwiegend variablen oder zunehmenden Gesundheitsfolgen. Häufigste Outcomes: Diarrhö, Malaria, Dengue, ischämische Herzerkrankung, Schlaganfall.</w:t>
      </w:r>
    </w:p>
    <w:p>
      <w:r>
        <w:rPr>
          <w:b/>
          <w:sz w:val="19"/>
        </w:rPr>
        <w:t xml:space="preserve">Übertragbarkeit: </w:t>
      </w:r>
      <w:r>
        <w:rPr>
          <w:sz w:val="19"/>
        </w:rPr>
        <w:t>Global, europäische und amerikanische Evidenzschwerpunkte, methodisch orientierungsweisend</w:t>
      </w:r>
    </w:p>
    <w:p>
      <w:r>
        <w:rPr>
          <w:color w:val="5A7D3A"/>
          <w:sz w:val="18"/>
        </w:rPr>
        <w:t>https://pubmed.ncbi.nlm.nih.gov/42816076/</w:t>
      </w:r>
    </w:p>
    <w:p>
      <w:pPr>
        <w:pStyle w:val="Heading2"/>
      </w:pPr>
      <w:r>
        <w:t>Berufliche Hitzebelastung bei mobilen Gesundheitsdiensten: Schweizer Querschnittstudie</w:t>
      </w:r>
    </w:p>
    <w:p>
      <w:r>
        <w:rPr>
          <w:i/>
          <w:color w:val="666666"/>
          <w:sz w:val="18"/>
        </w:rPr>
        <w:t>Fortunato R et al.  ·  BMC Public Health  ·  29.09.2026  ·  PMID 42811302</w:t>
      </w:r>
    </w:p>
    <w:p>
      <w:r>
        <w:t>Die Studie untersuchte die wahrgenommene Hitzebelastung und hitzebezogene Symptome bei Mitarbeitern mobiler Gesundheitsdienste in der Schweiz.</w:t>
      </w:r>
    </w:p>
    <w:p>
      <w:r>
        <w:rPr>
          <w:b/>
        </w:rPr>
        <w:t xml:space="preserve">Ergebnis: </w:t>
      </w:r>
      <w:r>
        <w:t>86 % der Teilnehmenden berichteten erhebliche Hitzebelastung. Assoziiert mit erhöhter Hitzebelastung waren: erhöhte Arbeitsbelastung (OR 14,06; 95%-KI 7,12–28,85), Hitzesymptome (OR 5,27; 2,20–12,88), eingeschränkte Flüssigkeitszufuhr (OR 2,59; 1,35–5,02), Arbeit in der Südschweiz (OR 3,98; 2,11–7,61).</w:t>
      </w:r>
    </w:p>
    <w:p>
      <w:r>
        <w:rPr>
          <w:b/>
          <w:sz w:val="19"/>
        </w:rPr>
        <w:t xml:space="preserve">Übertragbarkeit: </w:t>
      </w:r>
      <w:r>
        <w:rPr>
          <w:sz w:val="19"/>
        </w:rPr>
        <w:t>Schweiz, gemäßigte Klimazone, direkt übertragbar auf Deutschland</w:t>
      </w:r>
    </w:p>
    <w:p>
      <w:r>
        <w:rPr>
          <w:color w:val="5A7D3A"/>
          <w:sz w:val="18"/>
        </w:rPr>
        <w:t>https://pubmed.ncbi.nlm.nih.gov/42811302/</w:t>
      </w:r>
    </w:p>
    <w:p>
      <w:pPr>
        <w:pStyle w:val="Heading2"/>
      </w:pPr>
      <w:r>
        <w:t>Feinstaub und Suizidmortalität in Südkorea: instrumentale Variablenschätzung</w:t>
      </w:r>
    </w:p>
    <w:p>
      <w:r>
        <w:rPr>
          <w:i/>
          <w:color w:val="666666"/>
          <w:sz w:val="18"/>
        </w:rPr>
        <w:t>Kwon O  ·  Front Public Health  ·  14.09.2026  ·  PMID 42807091</w:t>
      </w:r>
    </w:p>
    <w:p>
      <w:r>
        <w:t>Ökologische Analyse mit instrumentalen Variablen (thermische Inversion) zur Assoziation PM2,5 mit Suizidsterblichkeit in Südkorea 2015–2019.</w:t>
      </w:r>
    </w:p>
    <w:p>
      <w:r>
        <w:rPr>
          <w:b/>
        </w:rPr>
        <w:t xml:space="preserve">Ergebnis: </w:t>
      </w:r>
      <w:r>
        <w:t>Jeder 1 μg/m³ PM2,5-Anstieg assoziiert mit +0,6628 Suizidtodesfällen pro 1 Million Einwohner (β = 0,6628; 95%-KI 0,1049–1,2208), entsprechend 2,94 % Anstieg der Suizidmortalität. Differentielle Effekte: Männer (+7,873), älter Erwachsene (+21,18), niedrigere Schulbildung (+4,091), nicht-metropolitan (+5,434).</w:t>
      </w:r>
    </w:p>
    <w:p>
      <w:r>
        <w:rPr>
          <w:b/>
          <w:sz w:val="19"/>
        </w:rPr>
        <w:t xml:space="preserve">Übertragbarkeit: </w:t>
      </w:r>
      <w:r>
        <w:rPr>
          <w:sz w:val="19"/>
        </w:rPr>
        <w:t>Ostasien, vergleichbar strukturiertes Gesundheitssystem, methodisch übertragbar</w:t>
      </w:r>
    </w:p>
    <w:p>
      <w:r>
        <w:rPr>
          <w:color w:val="5A7D3A"/>
          <w:sz w:val="18"/>
        </w:rPr>
        <w:t>https://pubmed.ncbi.nlm.nih.gov/42807091/</w:t>
      </w:r>
    </w:p>
    <w:p>
      <w:pPr>
        <w:pStyle w:val="Heading2"/>
      </w:pPr>
      <w:r>
        <w:t>Feinstaub und Lebenszufriedenheit: Genetische und Umweltfaktoren bei jungen Erwachsenen</w:t>
      </w:r>
    </w:p>
    <w:p>
      <w:r>
        <w:rPr>
          <w:i/>
          <w:color w:val="666666"/>
          <w:sz w:val="18"/>
        </w:rPr>
        <w:t>Kuznetsov DV et al.  ·  Environ Res  ·  01.11.2026  ·  PMID 42679876</w:t>
      </w:r>
    </w:p>
    <w:p>
      <w:r>
        <w:t>Zwillingsvergleichsanalyse mit bis zu 4.504 jungen Erwachsenen (TwinLife-Studie 2014–2022) zur Assoziation PM2,5/PM10 mit Lebenszufriedenheit.</w:t>
      </w:r>
    </w:p>
    <w:p>
      <w:r>
        <w:rPr>
          <w:b/>
        </w:rPr>
        <w:t xml:space="preserve">Ergebnis: </w:t>
      </w:r>
      <w:r>
        <w:t>PM2,5- und PM10-Effekt auf Lebenszufriedenheit liefen zwischen Familien (b = −0,05 bis −0,06; SE = 0,01; p &lt; 0,001), nicht innerhalb von Paaren, was auf gemeinsame Familienfaktoren hindeutet. PM10-Effekt verstärkte sich mit Alter (b = −0,004 bis −0,01; p = 0,01–0,03).</w:t>
      </w:r>
    </w:p>
    <w:p>
      <w:r>
        <w:rPr>
          <w:b/>
          <w:sz w:val="19"/>
        </w:rPr>
        <w:t xml:space="preserve">Übertragbarkeit: </w:t>
      </w:r>
      <w:r>
        <w:rPr>
          <w:sz w:val="19"/>
        </w:rPr>
        <w:t>Deutschland, Zwillingsregister, gemäßigte Klimazone, strukturell übertragbar</w:t>
      </w:r>
    </w:p>
    <w:p>
      <w:r>
        <w:rPr>
          <w:color w:val="5A7D3A"/>
          <w:sz w:val="18"/>
        </w:rPr>
        <w:t>https://pubmed.ncbi.nlm.nih.gov/42679876/</w:t>
      </w:r>
    </w:p>
    <w:p>
      <w:pPr>
        <w:pStyle w:val="Heading2"/>
      </w:pPr>
      <w:r>
        <w:t>Klimawandel und Erschwinglichkeit gesunder Ernährung: globale Modellierungsstudie</w:t>
      </w:r>
    </w:p>
    <w:p>
      <w:r>
        <w:rPr>
          <w:i/>
          <w:color w:val="666666"/>
          <w:sz w:val="18"/>
        </w:rPr>
        <w:t>Jiang Y et al.  ·  Lancet Planet Health  ·  01.09.2026  ·  PMID 42679835</w:t>
      </w:r>
    </w:p>
    <w:p>
      <w:r>
        <w:t>Integriertes Modellierungsrahmenwerk (Ernteerträge, Preisanpassungen) zur Auswirkung klimabedingter Ertragsverluste auf globale Ernährungsaffordabilität bis 2100.</w:t>
      </w:r>
    </w:p>
    <w:p>
      <w:r>
        <w:rPr>
          <w:b/>
        </w:rPr>
        <w:t xml:space="preserve">Ergebnis: </w:t>
      </w:r>
      <w:r>
        <w:t>Unter hohem Emissionsszenario (SSP3-6.0) könnte Klimawandel 119 Millionen Menschen zusätzlich von gesunder Ernährung ausschließen (oberes Modellensemble: 1,6 Mrd.). Dietkosten könnten in stärkst betroffenen Regionen um 12 % ansteigen. Unter niedrigem (SSP1-2.6) und mittlerem Szenario (SSP2-4.5) Affordabilität kaum betroffen. Disparitäten: Afrika und Asien am stärksten betroffen.</w:t>
      </w:r>
    </w:p>
    <w:p>
      <w:r>
        <w:rPr>
          <w:b/>
          <w:sz w:val="19"/>
        </w:rPr>
        <w:t xml:space="preserve">Übertragbarkeit: </w:t>
      </w:r>
      <w:r>
        <w:rPr>
          <w:sz w:val="19"/>
        </w:rPr>
        <w:t>Global, Methodik relevant für Deutschland, absolute Auswirkungen in Hocheinkommensländern geringer</w:t>
      </w:r>
    </w:p>
    <w:p>
      <w:r>
        <w:rPr>
          <w:color w:val="5A7D3A"/>
          <w:sz w:val="18"/>
        </w:rPr>
        <w:t>https://pubmed.ncbi.nlm.nih.gov/42679835/</w:t>
      </w:r>
    </w:p>
    <w:p>
      <w:pPr>
        <w:pStyle w:val="Heading2"/>
      </w:pPr>
      <w:r>
        <w:t>Sterblichkeitsrisiko Neugeborener durch Stickstoffdioxid-Exposition während Schwangerschaft</w:t>
      </w:r>
    </w:p>
    <w:p>
      <w:r>
        <w:rPr>
          <w:i/>
          <w:color w:val="666666"/>
          <w:sz w:val="18"/>
        </w:rPr>
        <w:t>Li G et al.  ·  Environ Pollut  ·  01.11.2026  ·  PMID 42556696</w:t>
      </w:r>
    </w:p>
    <w:p>
      <w:r>
        <w:t>Kohortenstudie mit 3,98 Millionen Mutter-Kind-Paaren im Iran zur Assoziation pränataler NO₂-Exposition mit Totgeborenenrate.</w:t>
      </w:r>
    </w:p>
    <w:p>
      <w:r>
        <w:rPr>
          <w:b/>
        </w:rPr>
        <w:t xml:space="preserve">Ergebnis: </w:t>
      </w:r>
      <w:r>
        <w:t>Pro 10 μg/m³ NO₂-Anstieg: Odds Ratio 1,206 (95%-KI 1,192–1,220) für Totgeburten nach iranischer Definition und 1,106 (95%-KI 1,088–1,125) nach WHO-Definition. Bei Einhaltung von 10 μg/m³: 7.686 (95%-KI 7.242–8.127) vermeidbare Totgeburten, entsprechend 25,8 % (95%-KI 24,3–27,3 %) zurechenbarer Anteil.</w:t>
      </w:r>
    </w:p>
    <w:p>
      <w:r>
        <w:rPr>
          <w:b/>
          <w:sz w:val="19"/>
        </w:rPr>
        <w:t xml:space="preserve">Übertragbarkeit: </w:t>
      </w:r>
      <w:r>
        <w:rPr>
          <w:sz w:val="19"/>
        </w:rPr>
        <w:t>Iran – Luftverschmutzung relevant, Schwellenwerte nicht direkt übertragbar</w:t>
      </w:r>
    </w:p>
    <w:p>
      <w:r>
        <w:rPr>
          <w:color w:val="5A7D3A"/>
          <w:sz w:val="18"/>
        </w:rPr>
        <w:t>https://pubmed.ncbi.nlm.nih.gov/42556696/</w:t>
      </w:r>
    </w:p>
    <w:p>
      <w:pPr>
        <w:pStyle w:val="Heading1"/>
      </w:pPr>
      <w:r>
        <w:t>Aufgenommen am 30.09.2026</w:t>
      </w:r>
    </w:p>
    <w:p>
      <w:pPr>
        <w:pStyle w:val="Heading2"/>
      </w:pPr>
      <w:r>
        <w:t>Evakuierungsherausforderungen bei Flutkatastrophen: Grundschüler und Familien in Japan</w:t>
      </w:r>
    </w:p>
    <w:p>
      <w:r>
        <w:rPr>
          <w:i/>
          <w:color w:val="666666"/>
          <w:sz w:val="18"/>
        </w:rPr>
        <w:t>Inoue S et al.  ·  Disaster Med Public Health Prep  ·  29.09.2026  ·  PMID 42808581</w:t>
      </w:r>
    </w:p>
    <w:p>
      <w:r>
        <w:t>Qualitative Studie mit 8 Eltern von 9 Grundschülern zu Herausforderungen und Unterstützungsbedarfen bei Flutevakuierung mittels semi-strukturierter Interviews und reflexiver thematischer Analyse.</w:t>
      </w:r>
    </w:p>
    <w:p>
      <w:r>
        <w:rPr>
          <w:b/>
        </w:rPr>
        <w:t xml:space="preserve">Ergebnis: </w:t>
      </w:r>
      <w:r>
        <w:t>Fünf Hauptthemen mit 111 Codes: Katastrophenvorsorge (22,5%), Evakuierungsunterstützung (16,2%), Materialsupport in Notunterkünften (22,5%), Umweltunterstützung in Notunterkünften (22,5%), Katastrophenreaktion (16,2%). Bedarf: bessere Familienplanung, kinderfreundliche Unterkünfte, effektive Informationssysteme, Zusammenarbeit Schulen-Familien-Gemeinden.</w:t>
      </w:r>
    </w:p>
    <w:p>
      <w:r>
        <w:rPr>
          <w:b/>
          <w:sz w:val="19"/>
        </w:rPr>
        <w:t xml:space="preserve">Übertragbarkeit: </w:t>
      </w:r>
      <w:r>
        <w:rPr>
          <w:sz w:val="19"/>
        </w:rPr>
        <w:t>Japan, qualitative Studie, Prinzipien für kindgerechte Notfallplanung auf gemäßigte Zonen übertragbar</w:t>
      </w:r>
    </w:p>
    <w:p>
      <w:r>
        <w:rPr>
          <w:color w:val="5A7D3A"/>
          <w:sz w:val="18"/>
        </w:rPr>
        <w:t>https://pubmed.ncbi.nlm.nih.gov/42808581/</w:t>
      </w:r>
    </w:p>
    <w:p>
      <w:pPr>
        <w:pStyle w:val="Heading2"/>
      </w:pPr>
      <w:r>
        <w:t>PM2.5-Exposition und Herzinsuffizienz: Risiken in gemäßigten Klimazonen</w:t>
      </w:r>
    </w:p>
    <w:p>
      <w:r>
        <w:rPr>
          <w:i/>
          <w:color w:val="666666"/>
          <w:sz w:val="18"/>
        </w:rPr>
        <w:t>Wang L et al.  ·  Front Public Health  ·  14.09.2026  ·  PMID 42807448</w:t>
      </w:r>
    </w:p>
    <w:p>
      <w:r>
        <w:t>Prospektive Kohorte von 149.410 UK-Biobank-Teilnehmern untersuchte die Assoziation zwischen langfristiger PM2.5-Exposition und Herzinsuffizienzrisiko über 17,6 Jahre Nachbeobachtung.</w:t>
      </w:r>
    </w:p>
    <w:p>
      <w:r>
        <w:rPr>
          <w:b/>
        </w:rPr>
        <w:t xml:space="preserve">Ergebnis: </w:t>
      </w:r>
      <w:r>
        <w:t>Pro IQR-Anstieg der PM2.5-Exposition erhöhtes Herzinsuffizienzrisiko (HR 1,045, 95%-KI 1,005–1,086, p=0,027); höchstes versus niedrigstes PM2.5-Quartil zeigte HR 1,133 (95%-KI 1,037–1,238). 4.964 Herzinsuffizienzfälle während des Follow-up; absolute Risikodifferenz über 20 Jahre etwa 0,2 pro 100 Personen.</w:t>
      </w:r>
    </w:p>
    <w:p>
      <w:r>
        <w:rPr>
          <w:b/>
          <w:sz w:val="19"/>
        </w:rPr>
        <w:t xml:space="preserve">Übertragbarkeit: </w:t>
      </w:r>
      <w:r>
        <w:rPr>
          <w:sz w:val="19"/>
        </w:rPr>
        <w:t>UK-Biobank, gemäßigte Klimazone, direkter Klimabezug über Luftqualität</w:t>
      </w:r>
    </w:p>
    <w:p>
      <w:r>
        <w:rPr>
          <w:color w:val="5A7D3A"/>
          <w:sz w:val="18"/>
        </w:rPr>
        <w:t>https://pubmed.ncbi.nlm.nih.gov/42807448/</w:t>
      </w:r>
    </w:p>
    <w:p>
      <w:pPr>
        <w:pStyle w:val="Heading2"/>
      </w:pPr>
      <w:r>
        <w:t>Luftverschmutzung und Kosten der Herzinfarktbehandlung in chinesischer Großstadt mit DRG-Finanzierung</w:t>
      </w:r>
    </w:p>
    <w:p>
      <w:r>
        <w:rPr>
          <w:i/>
          <w:color w:val="666666"/>
          <w:sz w:val="18"/>
        </w:rPr>
        <w:t>Lin J et al.  ·  Front Public Health  ·  14.09.2026  ·  PMID 42807093</w:t>
      </w:r>
    </w:p>
    <w:p>
      <w:r>
        <w:t>Retrospektive Kohorte von 3.650 PCI-behandelten Akutmyokardinfarkt-Patienten in subtropischer chinesischer Stadt (2018–2024) zur Assoziation 0–6-tägiger Luftschadstoff-Exposition mit Hospitalisierungskosten.</w:t>
      </w:r>
    </w:p>
    <w:p>
      <w:r>
        <w:rPr>
          <w:b/>
        </w:rPr>
        <w:t xml:space="preserve">Ergebnis: </w:t>
      </w:r>
      <w:r>
        <w:t>SO2 größte Kostensteigerung: durchschnittlich 2,40% (~729 CNY) pro natürlichem log-Anstieg, konsistent über alle Lag-Tage; PM2.5/PM10 verzögerter Peak bei Lag 4–5 Tagen; NO2 und CO signifikant; Ozon ohne Gesamteffekt. Bei Nicht-Rauchern Ozon-Effekt bei Lag 3 und 5. Niedriges Verschmutzungsniveau (China Grad II), aber Effekt nachweisbar.</w:t>
      </w:r>
    </w:p>
    <w:p>
      <w:r>
        <w:rPr>
          <w:b/>
          <w:sz w:val="19"/>
        </w:rPr>
        <w:t xml:space="preserve">Übertragbarkeit: </w:t>
      </w:r>
      <w:r>
        <w:rPr>
          <w:sz w:val="19"/>
        </w:rPr>
        <w:t>Subtropische Stadt (China), Finanzierungssystem unterschiedlich, Methodik und Befund zu niedriger Belastung übertragbar</w:t>
      </w:r>
    </w:p>
    <w:p>
      <w:r>
        <w:rPr>
          <w:color w:val="5A7D3A"/>
          <w:sz w:val="18"/>
        </w:rPr>
        <w:t>https://pubmed.ncbi.nlm.nih.gov/42807093/</w:t>
      </w:r>
    </w:p>
    <w:p>
      <w:pPr>
        <w:pStyle w:val="Heading2"/>
      </w:pPr>
      <w:r>
        <w:t>Umwelt und Gesundheit: Sicherheit und Resilienz – Positionspapier der Kommission Environmental Public Health</w:t>
      </w:r>
    </w:p>
    <w:p>
      <w:r>
        <w:rPr>
          <w:i/>
          <w:color w:val="666666"/>
          <w:sz w:val="18"/>
        </w:rPr>
        <w:t>Peters A et al.  ·  Bundesgesundheitsblatt Gesundheitsforschung Gesundheitsschutz  ·  24.09.2026  ·  PMID 42782533</w:t>
      </w:r>
    </w:p>
    <w:p>
      <w:r>
        <w:t>Stellungnahme der Umwelt-Public-Health-Kommission zu Klimawandel, Luftschadstoffe und Biodiversität als zentrale Determinanten von Gesundheit und gesellschaftlicher Resilienz.</w:t>
      </w:r>
    </w:p>
    <w:p>
      <w:r>
        <w:rPr>
          <w:b/>
        </w:rPr>
        <w:t xml:space="preserve">Ergebnis: </w:t>
      </w:r>
      <w:r>
        <w:t>Haupterkenntnis: Intakte Umwelt ist zentrale Gesundheitsressource; Klima-, Luft- und Biodiversitätskrisen erfordern sektorenübergreifende Zusammenarbeit. Konkrete Empfehlungen zur Sicherung und Fortführung der Kooperation zwischen Umwelt- und Gesundheitssektor.</w:t>
      </w:r>
    </w:p>
    <w:p>
      <w:r>
        <w:rPr>
          <w:b/>
          <w:sz w:val="19"/>
        </w:rPr>
        <w:t xml:space="preserve">Übertragbarkeit: </w:t>
      </w:r>
      <w:r>
        <w:rPr>
          <w:sz w:val="19"/>
        </w:rPr>
        <w:t>Deutschland, Expertenpapier der Kommission Environmental Public Health, direkt auf deutsche Verhältnisse anwendbar</w:t>
      </w:r>
    </w:p>
    <w:p>
      <w:r>
        <w:rPr>
          <w:color w:val="5A7D3A"/>
          <w:sz w:val="18"/>
        </w:rPr>
        <w:t>https://pubmed.ncbi.nlm.nih.gov/42782533/</w:t>
      </w:r>
    </w:p>
    <w:p>
      <w:pPr>
        <w:pStyle w:val="Heading2"/>
      </w:pPr>
      <w:r>
        <w:t>PM10-Neurotoxizität: Unterschiedliche Pfade in Katalanien (Holz vs. Verkehr)</w:t>
      </w:r>
    </w:p>
    <w:p>
      <w:r>
        <w:rPr>
          <w:i/>
          <w:color w:val="666666"/>
          <w:sz w:val="18"/>
        </w:rPr>
        <w:t>Ayala E et al.  ·  Environ Pollut  ·  01.11.2026  ·  PMID 42600830</w:t>
      </w:r>
    </w:p>
    <w:p>
      <w:r>
        <w:t>Analyse von 54 PM10-Proben aus ländlichem und vorstädtischem Katalanien auf organische Marker und neurotoxische Potenziale mit Zellkultur-Screening (SH-SY5Y Neuroblastomzellen).</w:t>
      </w:r>
    </w:p>
    <w:p>
      <w:r>
        <w:rPr>
          <w:b/>
        </w:rPr>
        <w:t xml:space="preserve">Ergebnis: </w:t>
      </w:r>
      <w:r>
        <w:t>Vier Komponenten identifiziert: Biomasse-Verbrennung (Winter) zeigte stärkste Zytotoxizität und oxidativen Stress (ROS, p53-Aktivierung, R²CV≥0,62); Verkehrskomponente ganzjährig; SOA-Komponente mit selektiver Acetylcholinesterase-Hemmung ohne Zytotoxizität. Biomasse-Marker und PAHs waren Hauptprädiktoren für oxidativen Stress.</w:t>
      </w:r>
    </w:p>
    <w:p>
      <w:r>
        <w:rPr>
          <w:b/>
          <w:sz w:val="19"/>
        </w:rPr>
        <w:t xml:space="preserve">Übertragbarkeit: </w:t>
      </w:r>
      <w:r>
        <w:rPr>
          <w:sz w:val="19"/>
        </w:rPr>
        <w:t>Südeuropa (Katalanien), Methodik übertragbar, Temperaturen/Biomasse-Verbrennung anders als Deutschland</w:t>
      </w:r>
    </w:p>
    <w:p>
      <w:r>
        <w:rPr>
          <w:color w:val="5A7D3A"/>
          <w:sz w:val="18"/>
        </w:rPr>
        <w:t>https://pubmed.ncbi.nlm.nih.gov/42600830/</w:t>
      </w:r>
    </w:p>
    <w:p>
      <w:pPr>
        <w:pStyle w:val="Heading1"/>
      </w:pPr>
      <w:r>
        <w:t>Aufgenommen am 29.09.2026</w:t>
      </w:r>
    </w:p>
    <w:p>
      <w:pPr>
        <w:pStyle w:val="Heading2"/>
      </w:pPr>
      <w:r>
        <w:t>Klimaresiliente WASH-Maßnahmen in Indonesien: Implementierung und Haushaltseffekte</w:t>
      </w:r>
    </w:p>
    <w:p>
      <w:r>
        <w:rPr>
          <w:i/>
          <w:color w:val="666666"/>
          <w:sz w:val="18"/>
        </w:rPr>
        <w:t>Landa S et al.  ·  PLoS One  ·  28.09.2026  ·  PMID 42804463</w:t>
      </w:r>
    </w:p>
    <w:p>
      <w:r>
        <w:t>Mixed-Methods-Evaluationsstudie der Umsetzung von Climate Change Response for Inclusive WASH (CCRIW)-Anleitung in 12 indonesischen Dörfern von August 2023 bis Oktober 2024, mit Befragungen (n=29 Schlüsselinformanten, n=10 Gruppendisskussionen) und Haushaltserhebungen (n=1.243).</w:t>
      </w:r>
    </w:p>
    <w:p>
      <w:r>
        <w:rPr>
          <w:b/>
        </w:rPr>
        <w:t xml:space="preserve">Ergebnis: </w:t>
      </w:r>
      <w:r>
        <w:t>CCRIW-Anleitung wurde als relevant wahrgenommen, jedoch während der Umsetzung adaptiert statt vollständig übernommen. Kommunen wählten primär kostengünstige Maßnahmen gemäß unmittelbaren Bedürfnissen und verfügbaren Ressourcen. Haushaltsmodifikationen unterstützten resilientere Wasserzugangsoptionen, konnten aber systemische Investitionen unter extremen Gefahren nicht ersetzen. Bezirk-Level-Assoziationen waren signifikant, Haushaltsmerkmale zeigten keine konsistenten Effekte.</w:t>
      </w:r>
    </w:p>
    <w:p>
      <w:r>
        <w:rPr>
          <w:b/>
          <w:sz w:val="19"/>
        </w:rPr>
        <w:t xml:space="preserve">Übertragbarkeit: </w:t>
      </w:r>
      <w:r>
        <w:rPr>
          <w:sz w:val="19"/>
        </w:rPr>
        <w:t>Tropen; Methodik klimaresiliente WASH ist prinzipiell übertragbar, absolute Umsetzung höchstens bedingt</w:t>
      </w:r>
    </w:p>
    <w:p>
      <w:r>
        <w:rPr>
          <w:color w:val="5A7D3A"/>
          <w:sz w:val="18"/>
        </w:rPr>
        <w:t>https://pubmed.ncbi.nlm.nih.gov/42804463/</w:t>
      </w:r>
    </w:p>
    <w:p>
      <w:pPr>
        <w:pStyle w:val="Heading2"/>
      </w:pPr>
      <w:r>
        <w:t>Patientenperspektiven auf Klimawandel und nachhaltiges Gesundheitswesen bei CED</w:t>
      </w:r>
    </w:p>
    <w:p>
      <w:r>
        <w:rPr>
          <w:i/>
          <w:color w:val="666666"/>
          <w:sz w:val="18"/>
        </w:rPr>
        <w:t>Oomkens D et al.  ·  J Gastrointestin Liver Dis  ·  26.09.2026  ·  PMID 42803246</w:t>
      </w:r>
    </w:p>
    <w:p>
      <w:r>
        <w:t>Querschnitterhebung (n=498) von Patienten mit entzündlichen Darmerkrankungen (IBD) aus den Niederlanden zu Wahrnehmungen von Klimawandel, Klimawissen und Bereitschaft, nachhaltige Behandlungsoptionen zu wählen.</w:t>
      </w:r>
    </w:p>
    <w:p>
      <w:r>
        <w:rPr>
          <w:b/>
        </w:rPr>
        <w:t xml:space="preserve">Ergebnis: </w:t>
      </w:r>
      <w:r>
        <w:t>72,5% äußerten Bedenken gegenüber Klimawandel; 78,1% praktizierten bereits Nachhaltigkeitsverhalten. 71,3% würden sich für die nachhaltigste Behandlung entscheiden, 85,7% unterstützten wiederverwendbare Medizinprodukte, 77,1% zeigten Bereitschaft zur Behandlungsanpassung für Nachhaltigkeit. Cluster-Analyse identifizierte drei Patientengruppen: klimabewusste Patienten waren häufiger höher gebildet mit besserer Baseline-Kenntnis.</w:t>
      </w:r>
    </w:p>
    <w:p>
      <w:r>
        <w:rPr>
          <w:b/>
          <w:sz w:val="19"/>
        </w:rPr>
        <w:t xml:space="preserve">Übertragbarkeit: </w:t>
      </w:r>
      <w:r>
        <w:rPr>
          <w:sz w:val="19"/>
        </w:rPr>
        <w:t>Niederlande, vergleichbares Versorgungssystem; Sektorale Emissionen des Gesundheitswesens für deutsche Debatte</w:t>
      </w:r>
    </w:p>
    <w:p>
      <w:r>
        <w:rPr>
          <w:color w:val="5A7D3A"/>
          <w:sz w:val="18"/>
        </w:rPr>
        <w:t>https://pubmed.ncbi.nlm.nih.gov/42803246/</w:t>
      </w:r>
    </w:p>
    <w:p>
      <w:pPr>
        <w:pStyle w:val="Heading2"/>
      </w:pPr>
      <w:r>
        <w:t>Klimafaktoren und Luftqualität als Trigger für Suizidversuche in der Türkei</w:t>
      </w:r>
    </w:p>
    <w:p>
      <w:r>
        <w:rPr>
          <w:i/>
          <w:color w:val="666666"/>
          <w:sz w:val="18"/>
        </w:rPr>
        <w:t>Kavuncuoglu D et al.  ·  Ann Agric Environ Med  ·  21.09.2026  ·  PMID 42802952</w:t>
      </w:r>
    </w:p>
    <w:p>
      <w:r>
        <w:t>Ökologische Zeitreihenanalyse der Assoziation zwischen täglichen Suizidversuchen und meteorologischen sowie Luftqualitätsparametern in Balıkesir, Türkei (2017–2024).</w:t>
      </w:r>
    </w:p>
    <w:p>
      <w:r>
        <w:rPr>
          <w:b/>
        </w:rPr>
        <w:t xml:space="preserve">Ergebnis: </w:t>
      </w:r>
      <w:r>
        <w:t>Von 1.413 Suizidverstuchsfällen zeigte die Analyse ein bimodales saisonales Muster (Frühjahr/Frühsommer und Winter) mit wöchentlichem Rhythmus. ARIMA-Modelle zeigten starke Autokorrelation der täglichen Häufigkeiten. Weder verzögerte Klima- noch Luftqualitätsvariablen hatten statistisch signifikante Effekte (p&gt;0,05); das Modell ARMA(1,1) bot die beste Anpassung.</w:t>
      </w:r>
    </w:p>
    <w:p>
      <w:r>
        <w:rPr>
          <w:b/>
          <w:sz w:val="19"/>
        </w:rPr>
        <w:t xml:space="preserve">Übertragbarkeit: </w:t>
      </w:r>
      <w:r>
        <w:rPr>
          <w:sz w:val="19"/>
        </w:rPr>
        <w:t>Mittelmeerregion, türkische Sterbedaten; Klimamechanismen eher indirekt als unmittelbar</w:t>
      </w:r>
    </w:p>
    <w:p>
      <w:r>
        <w:rPr>
          <w:color w:val="5A7D3A"/>
          <w:sz w:val="18"/>
        </w:rPr>
        <w:t>https://pubmed.ncbi.nlm.nih.gov/42802952/</w:t>
      </w:r>
    </w:p>
    <w:p>
      <w:pPr>
        <w:pStyle w:val="Heading2"/>
      </w:pPr>
      <w:r>
        <w:t>Klimarisiko und Arzneimittel-Lieferketten-Resilienz in China</w:t>
      </w:r>
    </w:p>
    <w:p>
      <w:r>
        <w:rPr>
          <w:i/>
          <w:color w:val="666666"/>
          <w:sz w:val="18"/>
        </w:rPr>
        <w:t>Wang S et al.  ·  Front Public Health  ·  11.09.2026  ·  PMID 42798432</w:t>
      </w:r>
    </w:p>
    <w:p>
      <w:r>
        <w:t>Panel-Datenanalyse von börsennotierten chinesischen Pharmaunternehmen (2003–2024) mit textgeleiteter Risikowahrnehmungs-Indikatorentwicklung und Untersuchung von Mechanismen, durch welche Klimarisikobewusstsein die Versorgungskettenresilienz erhöht.</w:t>
      </w:r>
    </w:p>
    <w:p>
      <w:r>
        <w:rPr>
          <w:b/>
        </w:rPr>
        <w:t xml:space="preserve">Ergebnis: </w:t>
      </w:r>
      <w:r>
        <w:t>Erhöhte Klimarisiko-Wahrnehmung verbesserte signifikant die Lieferketten-Resilienz. Drei Mechanismen: (i) Förderung grüner Innovation, (ii) Vertiefung von Lieferantenbeziehungen, (iii) Diversifizierung der Kundenkonzentration. Effekte stärker bei staatlichen Unternehmungen, kleineren Firmen und höherer Managementrisiko-Aversion. Robustheit gegenüber alternativen Spezifikationen und Trimming-Bereichen bestätigt.</w:t>
      </w:r>
    </w:p>
    <w:p>
      <w:r>
        <w:rPr>
          <w:b/>
          <w:sz w:val="19"/>
        </w:rPr>
        <w:t xml:space="preserve">Übertragbarkeit: </w:t>
      </w:r>
      <w:r>
        <w:rPr>
          <w:sz w:val="19"/>
        </w:rPr>
        <w:t>China - Versorgungskettenstruktur teilweise unterschiedlich; Klimarisiko-Vulnerabilität für deutsche Pharmalogistik relevant</w:t>
      </w:r>
    </w:p>
    <w:p>
      <w:r>
        <w:rPr>
          <w:color w:val="5A7D3A"/>
          <w:sz w:val="18"/>
        </w:rPr>
        <w:t>https://pubmed.ncbi.nlm.nih.gov/42798432/</w:t>
      </w:r>
    </w:p>
    <w:p>
      <w:pPr>
        <w:pStyle w:val="Heading2"/>
      </w:pPr>
      <w:r>
        <w:t>Luftverschmutzung und akute Herz-Lungen-Notfälle: Biochemische Marker-Übersicht</w:t>
      </w:r>
    </w:p>
    <w:p>
      <w:r>
        <w:rPr>
          <w:i/>
          <w:color w:val="666666"/>
          <w:sz w:val="18"/>
        </w:rPr>
        <w:t>Campagna D et al.  ·  Front Public Health  ·  10.09.2026  ·  PMID 42787709</w:t>
      </w:r>
    </w:p>
    <w:p>
      <w:r>
        <w:t>Scoping-Review zu biochemischen Markern nach kurzfristiger Außenluftverschmutzungsexposition bei Patienten mit akuten kardiorespiratorschen Notfällen (2000–2025, n=12 Studien).</w:t>
      </w:r>
    </w:p>
    <w:p>
      <w:r>
        <w:rPr>
          <w:b/>
        </w:rPr>
        <w:t xml:space="preserve">Ergebnis: </w:t>
      </w:r>
      <w:r>
        <w:t>PM2,5, PM10 und NO2 am häufigsten mit Entzündungs- und Koagulationsmarkern (CRP, IL-6, D-Dimer, Troponine) verknüpft; Effekte oft innerhalb von Stunden bis Tagen messbar. Bestätigung für CRP, IL-6, D-Dimer als relevante Marker. Limitationen: standardisierte Expositionsfenster und harmonisierte Biomarker-Panels notwendig, um klinische und politische Entscheidungen zu stützen.</w:t>
      </w:r>
    </w:p>
    <w:p>
      <w:r>
        <w:rPr>
          <w:b/>
          <w:sz w:val="19"/>
        </w:rPr>
        <w:t xml:space="preserve">Übertragbarkeit: </w:t>
      </w:r>
      <w:r>
        <w:rPr>
          <w:sz w:val="19"/>
        </w:rPr>
        <w:t>Südeuropa (Italienische Autoren), Luftverschmutzung klimaunabhängig; Methodik für deutsche Notaufnahmen anwendbar</w:t>
      </w:r>
    </w:p>
    <w:p>
      <w:r>
        <w:rPr>
          <w:color w:val="5A7D3A"/>
          <w:sz w:val="18"/>
        </w:rPr>
        <w:t>https://pubmed.ncbi.nlm.nih.gov/42787709/</w:t>
      </w:r>
    </w:p>
    <w:p>
      <w:pPr>
        <w:pStyle w:val="Heading2"/>
      </w:pPr>
      <w:r>
        <w:t>Hitzschlag als Trigger für Guillain-Barré-Syndrom: Fallbericht und Literaturübersicht</w:t>
      </w:r>
    </w:p>
    <w:p>
      <w:r>
        <w:rPr>
          <w:i/>
          <w:color w:val="666666"/>
          <w:sz w:val="18"/>
        </w:rPr>
        <w:t>Zhang Y et al.  ·  BMC Neurol  ·  22.09.2026  ·  PMID 42773424</w:t>
      </w:r>
    </w:p>
    <w:p>
      <w:r>
        <w:t>Kasuistik eines 57-jährigen Patienten, der während der Genesung von schwerem Hitzschlag ein akutes motorisch-sensibles axonales Neuropathie-Syndrom entwickelte und damit die mögliche Assoziation zwischen Hitzetrauma und Guillain-Barré-Syndrom demonstriert.</w:t>
      </w:r>
    </w:p>
    <w:p>
      <w:r>
        <w:rPr>
          <w:b/>
        </w:rPr>
        <w:t xml:space="preserve">Ergebnis: </w:t>
      </w:r>
      <w:r>
        <w:t>Patient präsentierte sich mit Verwirrtheit und Hyperthermie nach Wanderung, entwickelte Multiorganversagen und später progressive neurologische Defizite (reduzierter Muskeltonus, Sensibilitätsstörungen alle vier Extremitäten). Nach Plasmapherese und intravenöser Immunglobulingabe trat graduelles neurologisches Funktionsverbesserung ein. Schwere Systeminflammation und Immundysregulation durch Hitzschlag sind mögliche atypische Trigger.</w:t>
      </w:r>
    </w:p>
    <w:p>
      <w:r>
        <w:rPr>
          <w:b/>
          <w:sz w:val="19"/>
        </w:rPr>
        <w:t xml:space="preserve">Übertragbarkeit: </w:t>
      </w:r>
      <w:r>
        <w:rPr>
          <w:sz w:val="19"/>
        </w:rPr>
        <w:t>Gemäßigte Klimazone; Hitzehospitalisierung mit neurologischen Komplikationen relevant für Deutschland</w:t>
      </w:r>
    </w:p>
    <w:p>
      <w:r>
        <w:rPr>
          <w:color w:val="5A7D3A"/>
          <w:sz w:val="18"/>
        </w:rPr>
        <w:t>https://pubmed.ncbi.nlm.nih.gov/42773424/</w:t>
      </w:r>
    </w:p>
    <w:p>
      <w:pPr>
        <w:pStyle w:val="Heading2"/>
      </w:pPr>
      <w:r>
        <w:t>Wiederverwendbare OP-Materialien reduzieren Klimaauswirkungen um 40–51%</w:t>
      </w:r>
    </w:p>
    <w:p>
      <w:r>
        <w:rPr>
          <w:i/>
          <w:color w:val="666666"/>
          <w:sz w:val="18"/>
        </w:rPr>
        <w:t>de Haes FI et al.  ·  BJS Open  ·  04.09.2026  ·  PMID 42765563</w:t>
      </w:r>
    </w:p>
    <w:p>
      <w:r>
        <w:t>Lebenszyklusanalyse nach ISO 14040/44 an Operationssälen (Gynäkologie, Extremitätenchirurgie, Kaiserschnitt) zum Vergleich vollständig wegwerfbarer mit hybriden OP-Trays mit wiederverwendbaren Tüchern und Kittel.</w:t>
      </w:r>
    </w:p>
    <w:p>
      <w:r>
        <w:rPr>
          <w:b/>
        </w:rPr>
        <w:t xml:space="preserve">Ergebnis: </w:t>
      </w:r>
      <w:r>
        <w:t>Hybrid-Trays zeigten über fast alle 18 Umweltkategorien niedrigere Auswirkungen als Einweg-Trays. Bei Klimawirkung: 40–51% Reduktion durch Hybrid-Ausführung. Einweg-Tücher und Kittel verursachten 69% der Klimawirkung; bei Hybrid-Trays nur 38%, da Herstellung und End-of-Life über mehrere Nutzungen verteilt werden. Multizentrisches europäisches Design, generalisierbar über Fachbereiche.</w:t>
      </w:r>
    </w:p>
    <w:p>
      <w:r>
        <w:rPr>
          <w:b/>
          <w:sz w:val="19"/>
        </w:rPr>
        <w:t xml:space="preserve">Übertragbarkeit: </w:t>
      </w:r>
      <w:r>
        <w:rPr>
          <w:sz w:val="19"/>
        </w:rPr>
        <w:t>Niederlande, Deutschland, Mitteleuropa – Krankenhaus-Emissionen direkt anwendbar</w:t>
      </w:r>
    </w:p>
    <w:p>
      <w:r>
        <w:rPr>
          <w:color w:val="5A7D3A"/>
          <w:sz w:val="18"/>
        </w:rPr>
        <w:t>https://pubmed.ncbi.nlm.nih.gov/42765563/</w:t>
      </w:r>
    </w:p>
    <w:p>
      <w:pPr>
        <w:pStyle w:val="Heading1"/>
      </w:pPr>
      <w:r>
        <w:t>Aufgenommen am 28.09.2026</w:t>
      </w:r>
    </w:p>
    <w:p>
      <w:pPr>
        <w:pStyle w:val="Heading2"/>
      </w:pPr>
      <w:r>
        <w:t>Thermische Exposition und wahrgenommene Wärmebewertung bei Landwirten</w:t>
      </w:r>
    </w:p>
    <w:p>
      <w:r>
        <w:rPr>
          <w:i/>
          <w:color w:val="666666"/>
          <w:sz w:val="18"/>
        </w:rPr>
        <w:t>Jain R et al.  ·  Int Arch Occup Environ Health  ·  27.09.2026  ·  PMID 42801368</w:t>
      </w:r>
    </w:p>
    <w:p>
      <w:r>
        <w:t>Feldbasierte Studie zur Messung von Wärmebewertung und Behaglichkeit unter Hitzeexposition bei 154 Landarbeitern in Treibhäusern in tropischem Klima.</w:t>
      </w:r>
    </w:p>
    <w:p>
      <w:r>
        <w:rPr>
          <w:b/>
        </w:rPr>
        <w:t xml:space="preserve">Ergebnis: </w:t>
      </w:r>
      <w:r>
        <w:t>48,4% der Arbeiter berichteten Temperaturempfindungen außerhalb des normalen Komfortbereichs. Die Standardvorhersage (PMV) korrelierte schwach mit selbstberichteter Empfindung (r=0,246). Metabolische Arbeitsbelastung war der stärkste Vorhersagefaktor für wahrgenommene Wärmebewertung.</w:t>
      </w:r>
    </w:p>
    <w:p>
      <w:r>
        <w:rPr>
          <w:b/>
          <w:sz w:val="19"/>
        </w:rPr>
        <w:t xml:space="preserve">Übertragbarkeit: </w:t>
      </w:r>
      <w:r>
        <w:rPr>
          <w:sz w:val="19"/>
        </w:rPr>
        <w:t>Methodik übertragbar; Temperaturenanpassungen an lokale Bedingungen anpassen.</w:t>
      </w:r>
    </w:p>
    <w:p>
      <w:r>
        <w:rPr>
          <w:color w:val="5A7D3A"/>
          <w:sz w:val="18"/>
        </w:rPr>
        <w:t>https://pubmed.ncbi.nlm.nih.gov/42801368/</w:t>
      </w:r>
    </w:p>
    <w:p>
      <w:pPr>
        <w:pStyle w:val="Heading2"/>
      </w:pPr>
      <w:r>
        <w:t>PM2,5 und PM10 Trends und Gesundheitsrisiken in Bangladesch 2018–2025</w:t>
      </w:r>
    </w:p>
    <w:p>
      <w:r>
        <w:rPr>
          <w:i/>
          <w:color w:val="666666"/>
          <w:sz w:val="18"/>
        </w:rPr>
        <w:t>Shahadat RB et al.  ·  Environ Geochem Health  ·  27.09.2026  ·  PMID 42801340</w:t>
      </w:r>
    </w:p>
    <w:p>
      <w:r>
        <w:t>Längszeitanalyse von Feinstaubkonzentrationen an 16 Überwachungsstationen in Bangladesch mit Gesundheitsrisikobewertung.</w:t>
      </w:r>
    </w:p>
    <w:p>
      <w:r>
        <w:rPr>
          <w:b/>
        </w:rPr>
        <w:t xml:space="preserve">Ergebnis: </w:t>
      </w:r>
      <w:r>
        <w:t>PM2,5 sank von 91,54 µg/m³ (2018) auf 77,64 µg/m³ (2025, –15,2%), PM10 von 155,7 auf 132,3 µg/m³ (–15,0%). Mittlere Excess Lifetime Cancer Risk betrug 0,476–0,950 für PM2,5; Hazard Quotient 3,60 (PM2,5) und 2,73 (PM10). Winter-Konzentrationen 4,2× höher als Monsun.</w:t>
      </w:r>
    </w:p>
    <w:p>
      <w:r>
        <w:rPr>
          <w:b/>
          <w:sz w:val="19"/>
        </w:rPr>
        <w:t xml:space="preserve">Übertragbarkeit: </w:t>
      </w:r>
      <w:r>
        <w:rPr>
          <w:sz w:val="19"/>
        </w:rPr>
        <w:t>Geringere Übertragbarkeit (Tropen); Methodik und jahreszeitliche Ansätze anwendbar.</w:t>
      </w:r>
    </w:p>
    <w:p>
      <w:r>
        <w:rPr>
          <w:color w:val="5A7D3A"/>
          <w:sz w:val="18"/>
        </w:rPr>
        <w:t>https://pubmed.ncbi.nlm.nih.gov/42801340/</w:t>
      </w:r>
    </w:p>
    <w:p>
      <w:pPr>
        <w:pStyle w:val="Heading2"/>
      </w:pPr>
      <w:r>
        <w:t>Klimawandel, Umweltbelastung und Brustkrebs: Planetary-Health-Perspektive</w:t>
      </w:r>
    </w:p>
    <w:p>
      <w:r>
        <w:rPr>
          <w:i/>
          <w:color w:val="666666"/>
          <w:sz w:val="18"/>
        </w:rPr>
        <w:t>Obeagu EI  ·  Front Public Health  ·  11.09.2026  ·  PMID 42799105</w:t>
      </w:r>
    </w:p>
    <w:p>
      <w:r>
        <w:t>Narrative Übersicht zur Vermittlung zwischen Klimawandel, Umweltexpositionen und Brustkrebsrisiko sowie Auswirkungen auf Screening und Versorgungskontinuität.</w:t>
      </w:r>
    </w:p>
    <w:p>
      <w:r>
        <w:rPr>
          <w:b/>
        </w:rPr>
        <w:t xml:space="preserve">Ergebnis: </w:t>
      </w:r>
      <w:r>
        <w:t>Klimawandel-bedingte Umweltveränderungen (Luftverschmutzung, Waldbrände, endokrine Disruptoren, Pestizide, Wasser­kontamination) beeinflussen Brustkrebsentstehung durch oxidativen Stress, chronische Entzündung und endokrine Perturbation. Klimakrise unterbricht Screening, Diagnose und Behandlung, besonders in sozioökonomisch benachteiligten Populationen.</w:t>
      </w:r>
    </w:p>
    <w:p>
      <w:r>
        <w:rPr>
          <w:b/>
          <w:sz w:val="19"/>
        </w:rPr>
        <w:t xml:space="preserve">Übertragbarkeit: </w:t>
      </w:r>
      <w:r>
        <w:rPr>
          <w:sz w:val="19"/>
        </w:rPr>
        <w:t>Konzeptionelle Rahmensetzung; Mechanismen lokal unterschiedlich; Versorgungsunterbrechung durch Extremwetter direkt übertragbar.</w:t>
      </w:r>
    </w:p>
    <w:p>
      <w:r>
        <w:rPr>
          <w:color w:val="5A7D3A"/>
          <w:sz w:val="18"/>
        </w:rPr>
        <w:t>https://pubmed.ncbi.nlm.nih.gov/42799105/</w:t>
      </w:r>
    </w:p>
    <w:p>
      <w:pPr>
        <w:pStyle w:val="Heading2"/>
      </w:pPr>
      <w:r>
        <w:t>Passivrauchen und Übergewicht bei Schulkindern in China</w:t>
      </w:r>
    </w:p>
    <w:p>
      <w:r>
        <w:rPr>
          <w:i/>
          <w:color w:val="666666"/>
          <w:sz w:val="18"/>
        </w:rPr>
        <w:t>Ma C et al.  ·  Pediatr Obes  ·  Sept. 2026  ·  PMID 42778511</w:t>
      </w:r>
    </w:p>
    <w:p>
      <w:r>
        <w:t>Querschnittanalyse von 122.509 chinesischen Schulkindern zur Assoziation zwischen Passivrauchumgebung und Übergewicht/Adipositas.</w:t>
      </w:r>
    </w:p>
    <w:p>
      <w:r>
        <w:rPr>
          <w:b/>
        </w:rPr>
        <w:t xml:space="preserve">Ergebnis: </w:t>
      </w:r>
      <w:r>
        <w:t>Exposition gegenüber Passivrauchen war mit erhöhtem Übergewichtsrisiko (OR=1,10, KI=1,06–1,13) und Adipositasrisiko (OR=1,19, KI=1,15–1,23) assoziiert. An Schulen war das Adipositasrisiko noch höher (OR=1,27, KI=1,20–1,35).</w:t>
      </w:r>
    </w:p>
    <w:p>
      <w:r>
        <w:rPr>
          <w:b/>
          <w:sz w:val="19"/>
        </w:rPr>
        <w:t xml:space="preserve">Übertragbarkeit: </w:t>
      </w:r>
      <w:r>
        <w:rPr>
          <w:sz w:val="19"/>
        </w:rPr>
        <w:t>Ähnliche soziale und schulische Strukturen wie Deutschland, aber Rauchabstinenzgesetze schwächer.</w:t>
      </w:r>
    </w:p>
    <w:p>
      <w:r>
        <w:rPr>
          <w:color w:val="5A7D3A"/>
          <w:sz w:val="18"/>
        </w:rPr>
        <w:t>https://pubmed.ncbi.nlm.nih.gov/42778511/</w:t>
      </w:r>
    </w:p>
    <w:p>
      <w:pPr>
        <w:pStyle w:val="Heading2"/>
      </w:pPr>
      <w:r>
        <w:t>Passivrauchen in Saudi-Arabien: Prävalenz und Risikofaktoren</w:t>
      </w:r>
    </w:p>
    <w:p>
      <w:r>
        <w:rPr>
          <w:i/>
          <w:color w:val="666666"/>
          <w:sz w:val="18"/>
        </w:rPr>
        <w:t>Alqahtani JS et al.  ·  BMJ Open  ·  22.09.2026  ·  PMID 42772873</w:t>
      </w:r>
    </w:p>
    <w:p>
      <w:r>
        <w:t>Querschnitterhebung mit 10.082 Erwachsenen aus Saudi-Arabien zur Prävalenz von Passivrauchumgebung, Risikogruppen und Bewusstsein für Gesundheitsfolgen.</w:t>
      </w:r>
    </w:p>
    <w:p>
      <w:r>
        <w:rPr>
          <w:b/>
        </w:rPr>
        <w:t xml:space="preserve">Ergebnis: </w:t>
      </w:r>
      <w:r>
        <w:t>Passivrauchen-Prävalenz: 50% (KI 48,9–50,9%), zu Hause 57,1%, in Cafés 16,2%. Höheres Expositionsrisiko bei Männern (OR=1,56), E-Zigarettenkonsumenten (OR=1,95) und Erwerbslosen (OR=2,30). 86,5% befürworteten stärkere Rauchverbote. 74% der Exponierten waren unzufrieden mit ihrer Exposition.</w:t>
      </w:r>
    </w:p>
    <w:p>
      <w:r>
        <w:rPr>
          <w:b/>
          <w:sz w:val="19"/>
        </w:rPr>
        <w:t xml:space="preserve">Übertragbarkeit: </w:t>
      </w:r>
      <w:r>
        <w:rPr>
          <w:sz w:val="19"/>
        </w:rPr>
        <w:t>Strukturelle Unterschiede zu Deutschland, Klimazone nicht relevant; Burden-Methodik übertragbar.</w:t>
      </w:r>
    </w:p>
    <w:p>
      <w:r>
        <w:rPr>
          <w:color w:val="5A7D3A"/>
          <w:sz w:val="18"/>
        </w:rPr>
        <w:t>https://pubmed.ncbi.nlm.nih.gov/42772873/</w:t>
      </w:r>
    </w:p>
    <w:p>
      <w:pPr>
        <w:pStyle w:val="Heading2"/>
      </w:pPr>
      <w:r>
        <w:t>Luftverschmutzung, Neurodegeneration und metabolische Dysregulation im UK Biobank</w:t>
      </w:r>
    </w:p>
    <w:p>
      <w:r>
        <w:rPr>
          <w:i/>
          <w:color w:val="666666"/>
          <w:sz w:val="18"/>
        </w:rPr>
        <w:t>Beydoun MA et al.  ·  Ecotoxicol Environ Saf  ·  15.09.2026  ·  PMID 42632170</w:t>
      </w:r>
    </w:p>
    <w:p>
      <w:r>
        <w:t>Kohortenanalyse von 19.645 Personen ≥50 Jahren zur Interaktion zwischen Luftverschmutzung, Plasma-Biomarkern der Neurodegeneration und Übergängen zu Demenz, Parkinson-Syndrom und Mortalität.</w:t>
      </w:r>
    </w:p>
    <w:p>
      <w:r>
        <w:rPr>
          <w:b/>
        </w:rPr>
        <w:t xml:space="preserve">Ergebnis: </w:t>
      </w:r>
      <w:r>
        <w:t>Höhere Neurofilament-Light-Konzentration assoziiert mit erhöhtem Parkinson-, Demenz- und Mortalitätsrisiko. PM2,5 zeigte nominelle positive Wechselwirkung mit Neurofilament für Mortalität. Metabolische Lipid- und Aminosäurenpfade modulierten Beziehungen zwischen Biomarkern und Erkrankungsrisiko.</w:t>
      </w:r>
    </w:p>
    <w:p>
      <w:r>
        <w:rPr>
          <w:b/>
          <w:sz w:val="19"/>
        </w:rPr>
        <w:t xml:space="preserve">Übertragbarkeit: </w:t>
      </w:r>
      <w:r>
        <w:rPr>
          <w:sz w:val="19"/>
        </w:rPr>
        <w:t>UK-Biobank, gemäßigte Klimazone, vergleichbare Gesundheitsstruktur; hochrelevant für Deutschland.</w:t>
      </w:r>
    </w:p>
    <w:p>
      <w:r>
        <w:rPr>
          <w:color w:val="5A7D3A"/>
          <w:sz w:val="18"/>
        </w:rPr>
        <w:t>https://pubmed.ncbi.nlm.nih.gov/42632170/</w:t>
      </w:r>
    </w:p>
    <w:p>
      <w:pPr>
        <w:pStyle w:val="Heading1"/>
      </w:pPr>
      <w:r>
        <w:t>Aufgenommen am 27.09.2026</w:t>
      </w:r>
    </w:p>
    <w:p>
      <w:pPr>
        <w:pStyle w:val="Heading2"/>
      </w:pPr>
      <w:r>
        <w:t>Grünflächen und Hitzesterblichkeit: Systematische Übersicht und Metaanalyse</w:t>
      </w:r>
    </w:p>
    <w:p>
      <w:r>
        <w:rPr>
          <w:i/>
          <w:color w:val="666666"/>
          <w:sz w:val="18"/>
        </w:rPr>
        <w:t>Perez-Moreno A et al.  ·  Ann Glob Health  ·  25.09.2026  ·  PMID 42799142</w:t>
      </w:r>
    </w:p>
    <w:p>
      <w:r>
        <w:t>Eine systematische Übersicht mit Metaanalyse untersuchte die schützende Wirkung von Grünflächen auf die Sterblichkeit während Hitzewellen in elf Studien aus China, Frankreich, Deutschland, Jordanien, der Schweiz, USA und global.</w:t>
      </w:r>
    </w:p>
    <w:p>
      <w:r>
        <w:rPr>
          <w:b/>
        </w:rPr>
        <w:t xml:space="preserve">Ergebnis: </w:t>
      </w:r>
      <w:r>
        <w:t>Hitzewellen erhöhten die Mortalität sowohl in Gebieten mit niedriger (RR = 1,33; 95%-KI: 1,15–1,55) als auch hoher Grünflächendichte (RR = 1,18; 95%-KI: 1,03–1,36). Der Hitzesterblichkeitsanstieg war in Gebieten mit weniger Grün um 11 % stärker als in Gebieten mit höherer Grünflächendichte (RoR = 1,11; 95%-KI: 1,06–1,15).</w:t>
      </w:r>
    </w:p>
    <w:p>
      <w:r>
        <w:rPr>
          <w:b/>
          <w:sz w:val="19"/>
        </w:rPr>
        <w:t xml:space="preserve">Übertragbarkeit: </w:t>
      </w:r>
      <w:r>
        <w:rPr>
          <w:sz w:val="19"/>
        </w:rPr>
        <w:t>Mitteleuropa und gemäßigte Klimazonen; Methodik auf Deutschland übertragbar</w:t>
      </w:r>
    </w:p>
    <w:p>
      <w:r>
        <w:rPr>
          <w:color w:val="5A7D3A"/>
          <w:sz w:val="18"/>
        </w:rPr>
        <w:t>https://pubmed.ncbi.nlm.nih.gov/42799142/</w:t>
      </w:r>
    </w:p>
    <w:p>
      <w:pPr>
        <w:pStyle w:val="Heading2"/>
      </w:pPr>
      <w:r>
        <w:t>Wildtiere, Klimawandel und virale Spillover-Ereignisse in Australien</w:t>
      </w:r>
    </w:p>
    <w:p>
      <w:r>
        <w:rPr>
          <w:i/>
          <w:color w:val="666666"/>
          <w:sz w:val="18"/>
        </w:rPr>
        <w:t>Ali MW et al.  ·  Viruses  ·  11.09.2026  ·  PMID 42797833</w:t>
      </w:r>
    </w:p>
    <w:p>
      <w:r>
        <w:t>Eine Übersicht analysierte, wie Klimawandel und Wildtier-Reservoire zur Entstehung von 13 wichtigen zoonotischen Viren in Australien beitragen und deren Transmissionsdynamiken beeinflussen.</w:t>
      </w:r>
    </w:p>
    <w:p>
      <w:r>
        <w:rPr>
          <w:b/>
        </w:rPr>
        <w:t xml:space="preserve">Ergebnis: </w:t>
      </w:r>
      <w:r>
        <w:t>Temperatur und Niederschlag waren Hauptklimafaktoren für Ross River, Barmah Forest, Murray Valley Encephalitis, Japanese Encephalitis, West Nile/Kunjin und Vogelgrippe-Virus. Temperatur zeigte nichtlineare Beziehung zu Vektorübertragung; überdurchschnittliche Niederschläge erhöhten Ausbruchsrisiko durch Mückenhabitate und Wirtsaktivität. Wissenslücken: Wildtier-Virologie, Klima-Krankheits-Pfade, integrierte One-Health-Surveillance.</w:t>
      </w:r>
    </w:p>
    <w:p>
      <w:r>
        <w:rPr>
          <w:b/>
          <w:sz w:val="19"/>
        </w:rPr>
        <w:t xml:space="preserve">Übertragbarkeit: </w:t>
      </w:r>
      <w:r>
        <w:rPr>
          <w:sz w:val="19"/>
        </w:rPr>
        <w:t>Australien subtropisch/temperat; Klimafaktoren und Vektorbiology übertragbar auf gemäßigte Zonen</w:t>
      </w:r>
    </w:p>
    <w:p>
      <w:r>
        <w:rPr>
          <w:color w:val="5A7D3A"/>
          <w:sz w:val="18"/>
        </w:rPr>
        <w:t>https://pubmed.ncbi.nlm.nih.gov/42797833/</w:t>
      </w:r>
    </w:p>
    <w:p>
      <w:pPr>
        <w:pStyle w:val="Heading2"/>
      </w:pPr>
      <w:r>
        <w:t>Umweltschadstoffe und Demenzrisiko: Evidenzübersicht</w:t>
      </w:r>
    </w:p>
    <w:p>
      <w:r>
        <w:rPr>
          <w:i/>
          <w:color w:val="666666"/>
          <w:sz w:val="18"/>
        </w:rPr>
        <w:t>Huang Y et al.  ·  Int J Mol Sci  ·  15.09.2026  ·  PMID 42794653</w:t>
      </w:r>
    </w:p>
    <w:p>
      <w:r>
        <w:t>Eine systematische Übersicht (2020–2026) untersuchte Assoziationen zwischen Luftverschmutzung, chemischen Schadstoffen und Demenz sowie zugrundeliegende Mechanismen.</w:t>
      </w:r>
    </w:p>
    <w:p>
      <w:r>
        <w:rPr>
          <w:b/>
        </w:rPr>
        <w:t xml:space="preserve">Ergebnis: </w:t>
      </w:r>
      <w:r>
        <w:t>Langzeitexposition gegenüber PM2.5, NO₂ und Rußpartikeln war mit erhöhtem Demenzrisiko assoziiert, PM10 und Ozon zeigten unklare Befunde. Phthalate, Bisphenole, Schwermetalle (Blei, Cadmium) und PFOS waren mit kognitiver Verschlechterung verbunden. Mechanismen: oxidativer Stress, Neuroinflammation, Alzheimer-Pathologie und Gefäßschäden.</w:t>
      </w:r>
    </w:p>
    <w:p>
      <w:r>
        <w:rPr>
          <w:b/>
          <w:sz w:val="19"/>
        </w:rPr>
        <w:t xml:space="preserve">Übertragbarkeit: </w:t>
      </w:r>
      <w:r>
        <w:rPr>
          <w:sz w:val="19"/>
        </w:rPr>
        <w:t>Übersichtsarbeit auf Basis epidemiologischer Studien; Mechanismen klimazonenunabhängig</w:t>
      </w:r>
    </w:p>
    <w:p>
      <w:r>
        <w:rPr>
          <w:color w:val="5A7D3A"/>
          <w:sz w:val="18"/>
        </w:rPr>
        <w:t>https://pubmed.ncbi.nlm.nih.gov/42794653/</w:t>
      </w:r>
    </w:p>
    <w:p>
      <w:pPr>
        <w:pStyle w:val="Heading2"/>
      </w:pPr>
      <w:r>
        <w:t>Passivrauchen und chronische Nierenerkrankung: Querschnitt- und Kohortenstudie</w:t>
      </w:r>
    </w:p>
    <w:p>
      <w:r>
        <w:rPr>
          <w:i/>
          <w:color w:val="666666"/>
          <w:sz w:val="18"/>
        </w:rPr>
        <w:t>Huang R et al.  ·  Medicine (Baltimore)  ·  18.09.2026  ·  PMID 42760653</w:t>
      </w:r>
    </w:p>
    <w:p>
      <w:r>
        <w:t>Eine Querschnitt- und prospektive Kohortenstudie analysierte 13.276 Nichtraucher der NHANES (1999–2020) auf Assoziationen zwischen Passivrauche-Exposition und CKD-Prävalenz sowie Sterblichkeit bei CKD-Patienten.</w:t>
      </w:r>
    </w:p>
    <w:p>
      <w:r>
        <w:rPr>
          <w:b/>
        </w:rPr>
        <w:t xml:space="preserve">Ergebnis: </w:t>
      </w:r>
      <w:r>
        <w:t>Moderate Passivrauche-Exposition war mit erhöhter CKD-Prävalenz assoziiert (OR = 1,37; 95%-KI: 1,07–1,76; p = 0,01). Bei 1.630 CKD-Patienten waren moderate und starke Exposition mit höherer Gesamtmortalität assoziiert (HR = 2,03 [95%-KI: 1,23–3,36] und HR = 1,80 [95%-KI: 1,11–2,93]). Jede Verdoppelung der Serum-Cotinin-Konzentration erhöhte Mortalitätsrisiko um 4 % (HR = 1,04; 95%-KI: 1,01–1,08; p = 0,02).</w:t>
      </w:r>
    </w:p>
    <w:p>
      <w:r>
        <w:rPr>
          <w:b/>
          <w:sz w:val="19"/>
        </w:rPr>
        <w:t xml:space="preserve">Übertragbarkeit: </w:t>
      </w:r>
      <w:r>
        <w:rPr>
          <w:sz w:val="19"/>
        </w:rPr>
        <w:t>USA, NHANES-Kohorte; Assoziationsmuster auf gemäßigte Zonen übertragbar</w:t>
      </w:r>
    </w:p>
    <w:p>
      <w:r>
        <w:rPr>
          <w:color w:val="5A7D3A"/>
          <w:sz w:val="18"/>
        </w:rPr>
        <w:t>https://pubmed.ncbi.nlm.nih.gov/42760653/</w:t>
      </w:r>
    </w:p>
    <w:p>
      <w:pPr>
        <w:pStyle w:val="Heading2"/>
      </w:pPr>
      <w:r>
        <w:t>Luftverschmutzung, CCL22 und atopische Dermatitis: Integrative Transkriptomik</w:t>
      </w:r>
    </w:p>
    <w:p>
      <w:r>
        <w:rPr>
          <w:i/>
          <w:color w:val="666666"/>
          <w:sz w:val="18"/>
        </w:rPr>
        <w:t>Gao C et al.  ·  Front Public Health  ·  03.09.2026  ·  PMID 42756293</w:t>
      </w:r>
    </w:p>
    <w:p>
      <w:r>
        <w:t>Eine integrierte Toxikogenomik-Analyse identifizierte gemeinsame Signale zwischen Luftschadstoff-Targets und atopischer Dermatitis, mit Fokus auf Immunreaktionen.</w:t>
      </w:r>
    </w:p>
    <w:p>
      <w:r>
        <w:rPr>
          <w:b/>
        </w:rPr>
        <w:t xml:space="preserve">Ergebnis: </w:t>
      </w:r>
      <w:r>
        <w:t>Ein Machine-Learning-Modell (AUC 0,963) identifizierte ein Luftschadstoff-AD-Profil mit zehn Genen, angeführt von CCL22, das in dendritischen Zellen und Makrophagen hochreguliert ist. In-silico-Perturbation von CCL22 war mit extrazellulärer Matrix- und Stromaumbau assoziiert; DNFB-induzierte AD im Mausmodell bestätigte erhöhte CCL22-Expression in läsionaler Haut.</w:t>
      </w:r>
    </w:p>
    <w:p>
      <w:r>
        <w:rPr>
          <w:b/>
          <w:sz w:val="19"/>
        </w:rPr>
        <w:t xml:space="preserve">Übertragbarkeit: </w:t>
      </w:r>
      <w:r>
        <w:rPr>
          <w:sz w:val="19"/>
        </w:rPr>
        <w:t>Molekulare Mechanismen, experimentelle Validierung; Luftverschmutzung-Exposition klimazonenunabhängig relevant</w:t>
      </w:r>
    </w:p>
    <w:p>
      <w:r>
        <w:rPr>
          <w:color w:val="5A7D3A"/>
          <w:sz w:val="18"/>
        </w:rPr>
        <w:t>https://pubmed.ncbi.nlm.nih.gov/42756293/</w:t>
      </w:r>
    </w:p>
    <w:p>
      <w:pPr>
        <w:pStyle w:val="Heading2"/>
      </w:pPr>
      <w:r>
        <w:t>Luftschadstoff-assoziierte Proteinprofile und Vorhofflimmern-Risiko</w:t>
      </w:r>
    </w:p>
    <w:p>
      <w:r>
        <w:rPr>
          <w:i/>
          <w:color w:val="666666"/>
          <w:sz w:val="18"/>
        </w:rPr>
        <w:t>Chen Y et al.  ·  Ecotoxicol Environ Saf  ·  15.09.2026  ·  PMID 42607596</w:t>
      </w:r>
    </w:p>
    <w:p>
      <w:r>
        <w:t>Eine proteomweite Analyse im UK Biobank (n = 19.645) untersuchte Assoziationen zwischen Langzeitexposition gegenüber sieben Luftschadstoffen und Proteinbiomarkern für Vorhofflimmern-Inzidenz.</w:t>
      </w:r>
    </w:p>
    <w:p>
      <w:r>
        <w:rPr>
          <w:b/>
        </w:rPr>
        <w:t xml:space="preserve">Ergebnis: </w:t>
      </w:r>
      <w:r>
        <w:t>Personalisierte Proteinprofile für PM2.5, PM10, NO₂, NOx, SO₂, Benzol und O₃ waren mit erhöhtem Vorhofflimmern-Risiko assoziiert. Personen mit hohem Proteinrisiko-Score verloren geschätzt 1,15–1,25 Jahre Vorhofflimmern-freies Leben im Vergleich zu niedrigem Risiko. Spezifische Proteine (ANGPT2, GDF15, PLAUR) wurden als Mediatoren identifiziert.</w:t>
      </w:r>
    </w:p>
    <w:p>
      <w:r>
        <w:rPr>
          <w:b/>
          <w:sz w:val="19"/>
        </w:rPr>
        <w:t xml:space="preserve">Übertragbarkeit: </w:t>
      </w:r>
      <w:r>
        <w:rPr>
          <w:sz w:val="19"/>
        </w:rPr>
        <w:t>UK Biobank, gemäßigte Klimazone, vergleichbar mit Mitteleuropa</w:t>
      </w:r>
    </w:p>
    <w:p>
      <w:r>
        <w:rPr>
          <w:color w:val="5A7D3A"/>
          <w:sz w:val="18"/>
        </w:rPr>
        <w:t>https://pubmed.ncbi.nlm.nih.gov/42607596/</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2026-10-15T06:00:00Z</dcterms:created>
  <dcterms:modified xsi:type="dcterms:W3CDTF">2026-10-15T06:00:00Z</dcterms:modified>
  <cp:category/>
</cp:coreProperties>
</file>