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28.08.2026  |  39 Studien  |  klima.m-vf.de</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