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25.08.2026  |  2 Studien  |  longevity.m-vf.de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Langzeitverläufe der intrinsischen Kapazität vorhersagen Pflegeheimaufnahme und Mortalität</w:t>
      </w:r>
    </w:p>
    <w:p>
      <w:r>
        <w:rPr>
          <w:i/>
          <w:color w:val="666666"/>
          <w:sz w:val="18"/>
        </w:rPr>
        <w:t>Egbujie BA et al.  ·  Age Ageing  ·  03.08.2026  ·  PMID 42632919</w:t>
      </w:r>
    </w:p>
    <w:p>
      <w:r>
        <w:t>Kanadische Populationsstudie zu Längsmustern der intrinsischen Kapazität (Mobilität, Vitalität, Kognition, Psychisches, Sensorik) bei 302.467 Patienten häuslicher Pflege und Vorhersage von Outcomes.</w:t>
      </w:r>
    </w:p>
    <w:p>
      <w:r>
        <w:rPr>
          <w:b/>
        </w:rPr>
        <w:t xml:space="preserve">Ergebnis: </w:t>
      </w:r>
      <w:r>
        <w:t>Fünf distinkte Trajektorienmuster identifiziert; kognitive Beeinträchtigung war mit ungünstigen Trajectories assoziiert. Wichtig: Baseline-Kapazität allein war prognostisch unzureichend. Personen mit mäßiger Baseline-Kapazität zeigten höhere LTC-Einweisung als Personen mit niedriger Kapazität, die sich verbesserten (48,4 % vs. 38,1 %).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interRAI Home Care Routinedaten, Ansatz auf deutsches Assessment übertragbar.</w:t>
      </w:r>
    </w:p>
    <w:p>
      <w:r>
        <w:rPr>
          <w:color w:val="5A7D3A"/>
          <w:sz w:val="18"/>
        </w:rPr>
        <w:t>https://pubmed.ncbi.nlm.nih.gov/42632919/</w:t>
      </w:r>
    </w:p>
    <w:p>
      <w:pPr>
        <w:pStyle w:val="Heading2"/>
      </w:pPr>
      <w:r>
        <w:t>Gemeinsamer Gedächtnis- und Kognitionsverfall erhöht Risiko für Funktionsabhängigkeit im Alter</w:t>
      </w:r>
    </w:p>
    <w:p>
      <w:r>
        <w:rPr>
          <w:i/>
          <w:color w:val="666666"/>
          <w:sz w:val="18"/>
        </w:rPr>
        <w:t>Yin X et al.  ·  Alzheimers Dement  ·  Aug. 2026  ·  PMID 42630086</w:t>
      </w:r>
    </w:p>
    <w:p>
      <w:r>
        <w:t>Harmonisierte Längsschnittanalyse von vier Kohorten (China, USA, England, Europa) zur Vorhersage funktioneller Abhängigkeit durch gleichzeitige Veränderungen subjektiver und objektiver kognitiver Parameter.</w:t>
      </w:r>
    </w:p>
    <w:p>
      <w:r>
        <w:rPr>
          <w:b/>
        </w:rPr>
        <w:t xml:space="preserve">Ergebnis: </w:t>
      </w:r>
      <w:r>
        <w:t>Unter 62.329 Teilnehmern mit vollständiger Analyse war gleichzeitiger kognitiver Verfall am stärksten mit funktioneller Abhängigkeit assoziiert (Hazard Ratio 1,47; 95%-KI 1,38–1,57), stärker als einzelne Defizite (subjektiv-nur HR 1,22; objektiv-nur HR 1,12). In Konkurrenzrisiko-Analysen blieb der Zusammenhang robust (gepoolte HR 1,39; 95%-KI 1,27–1,51).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Vier Kontinente, bevölkerungsrepräsentative Kohorten mit konsistenten Mustern.</w:t>
      </w:r>
    </w:p>
    <w:p>
      <w:r>
        <w:rPr>
          <w:color w:val="5A7D3A"/>
          <w:sz w:val="18"/>
        </w:rPr>
        <w:t>https://pubmed.ncbi.nlm.nih.gov/42630086/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2026-08-25T06:00:00Z</dcterms:created>
  <dcterms:modified xsi:type="dcterms:W3CDTF">2026-08-25T06:00:00Z</dcterms:modified>
  <cp:category/>
</cp:coreProperties>
</file>