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26.09.2026  |  215 Studien  |  longevity.m-vf.de</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Selbstmitgefühl und Selbstwirksamkeit bei Älteren: Lebenqualität und Gesundheitsverhalten</w:t>
      </w:r>
    </w:p>
    <w:p>
      <w:r>
        <w:rPr>
          <w:i/>
          <w:color w:val="666666"/>
          <w:sz w:val="18"/>
        </w:rPr>
        <w:t>Mullins D et al.  ·  J Psychiatr Res  ·  06.05.2026  ·  PMID 42731903</w:t>
      </w:r>
    </w:p>
    <w:p>
      <w:r>
        <w:t>Querschnittsuntersuchung von 179 Bewohnern der Gemeinde (≥65 Jahre) zur Assoziation von Selbstmitgefühl, Selbstwirksamkeit und posturalem Bewusstsein mit Schmerz, Lebensstilverhalten und Lebensqualität.</w:t>
      </w:r>
    </w:p>
    <w:p>
      <w:r>
        <w:rPr>
          <w:b/>
        </w:rPr>
        <w:t xml:space="preserve">Ergebnis: </w:t>
      </w:r>
      <w:r>
        <w:t>Selbstwirksamkeit war stärkster Prädiktor für Lebensqualität (β=0,340, p&lt;0,05) und Lebensstilverhalten (R²=0,21–0,40 aller Subdomänen). Selbstmitgefühl stärkstes Prädiktor für Ernährung (β=0,436). Gesamtmodell Lebensqualität: 61,4% Varianzaufklärung (R²=0,614).</w:t>
      </w:r>
    </w:p>
    <w:p>
      <w:r>
        <w:rPr>
          <w:b/>
          <w:sz w:val="19"/>
        </w:rPr>
        <w:t xml:space="preserve">Übertragbarkeit: </w:t>
      </w:r>
      <w:r>
        <w:rPr>
          <w:sz w:val="19"/>
        </w:rPr>
        <w:t>Türkei, psychosoziale Faktoren kulturneutral, Messparameter international validiert</w:t>
      </w:r>
    </w:p>
    <w:p>
      <w:r>
        <w:rPr>
          <w:color w:val="5A7D3A"/>
          <w:sz w:val="18"/>
        </w:rPr>
        <w:t>https://pubmed.ncbi.nlm.nih.gov/42731903/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2026-09-26T06:00:00Z</dcterms:created>
  <dcterms:modified xsi:type="dcterms:W3CDTF">2026-09-26T06:00:00Z</dcterms:modified>
  <cp:category/>
</cp:coreProperties>
</file>