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25.09.2026  |  209 Studien  |  longevity.m-vf.de</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Selbstmitgefühl und Selbstwirksamkeit bei Älteren: Lebenqualität und Gesundheitsverhalten</w:t>
      </w:r>
    </w:p>
    <w:p>
      <w:r>
        <w:rPr>
          <w:i/>
          <w:color w:val="666666"/>
          <w:sz w:val="18"/>
        </w:rPr>
        <w:t>Mullins D et al.  ·  J Psychiatr Res  ·  06.05.2026  ·  PMID 42731903</w:t>
      </w:r>
    </w:p>
    <w:p>
      <w:r>
        <w:t>Querschnittsuntersuchung von 179 Bewohnern der Gemeinde (≥65 Jahre) zur Assoziation von Selbstmitgefühl, Selbstwirksamkeit und posturalem Bewusstsein mit Schmerz, Lebensstilverhalten und Lebensqualität.</w:t>
      </w:r>
    </w:p>
    <w:p>
      <w:r>
        <w:rPr>
          <w:b/>
        </w:rPr>
        <w:t xml:space="preserve">Ergebnis: </w:t>
      </w:r>
      <w:r>
        <w:t>Selbstwirksamkeit war stärkster Prädiktor für Lebensqualität (β=0,340, p&lt;0,05) und Lebensstilverhalten (R²=0,21–0,40 aller Subdomänen). Selbstmitgefühl stärkstes Prädiktor für Ernährung (β=0,436). Gesamtmodell Lebensqualität: 61,4% Varianzaufklärung (R²=0,614).</w:t>
      </w:r>
    </w:p>
    <w:p>
      <w:r>
        <w:rPr>
          <w:b/>
          <w:sz w:val="19"/>
        </w:rPr>
        <w:t xml:space="preserve">Übertragbarkeit: </w:t>
      </w:r>
      <w:r>
        <w:rPr>
          <w:sz w:val="19"/>
        </w:rPr>
        <w:t>Türkei, psychosoziale Faktoren kulturneutral, Messparameter international validiert</w:t>
      </w:r>
    </w:p>
    <w:p>
      <w:r>
        <w:rPr>
          <w:color w:val="5A7D3A"/>
          <w:sz w:val="18"/>
        </w:rPr>
        <w:t>https://pubmed.ncbi.nlm.nih.gov/42731903/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Wohlbefinden und Kognitives Reserve in spanischer Alterskohorte: Freizeit und psychische Gesundheit</w:t>
      </w:r>
    </w:p>
    <w:p>
      <w:r>
        <w:rPr>
          <w:i/>
          <w:color w:val="666666"/>
          <w:sz w:val="18"/>
        </w:rPr>
        <w:t>Bodner E et al.  ·  J Cross Cult Gerontol  ·  08.09.2026  ·  PMID 42709276</w:t>
      </w:r>
    </w:p>
    <w:p>
      <w:r>
        <w:t>Untersuchte Assoziationen zwischen Freizeit-aktivitäten, kognitiver Reservefähigkeit und psychologischem Wohlbefinden bei älteren Spaniern im Wohngebiet (Gedächtnisleistung, Aufmerksamkeit, Depression, Angst, Lebenszufriedenheit, Einsamkeit).</w:t>
      </w:r>
    </w:p>
    <w:p>
      <w:r>
        <w:rPr>
          <w:b/>
        </w:rPr>
        <w:t xml:space="preserve">Ergebnis: </w:t>
      </w:r>
      <w:r>
        <w:t>Höhere Cognitive-Reserve-Scores assoziiert mit niedrigerem wahrgenommenem Stress (bei Männern) und besserer Aufmerksamkeitsleistung; Geschlechtsspezifische Unterschiede in der Assoziation zwischen Freizeitaktivitäten und Stresswahrnehmung (Frauen zeigten keine signifikanten Zusammenhänge). Erklärt potenzielle Mechanismen zwischen kognitiver Reservefähigkeit und psychologischem Wohlbefinden im Alter.</w:t>
      </w:r>
    </w:p>
    <w:p>
      <w:r>
        <w:rPr>
          <w:b/>
          <w:sz w:val="19"/>
        </w:rPr>
        <w:t xml:space="preserve">Übertragbarkeit: </w:t>
      </w:r>
      <w:r>
        <w:rPr>
          <w:sz w:val="19"/>
        </w:rPr>
        <w:t>Spanische Allgemeinbevölkerung, vergleichbare europäische Gesundheitssysteme und Sozialstruktur</w:t>
      </w:r>
    </w:p>
    <w:p>
      <w:r>
        <w:rPr>
          <w:color w:val="5A7D3A"/>
          <w:sz w:val="18"/>
        </w:rPr>
        <w:t>https://pubmed.ncbi.nlm.nih.gov/42709276/</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2026-09-25T06:00:00Z</dcterms:created>
  <dcterms:modified xsi:type="dcterms:W3CDTF">2026-09-25T06:00:00Z</dcterms:modified>
  <cp:category/>
</cp:coreProperties>
</file>