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Psychische Gesundheit</w:t>
      </w:r>
    </w:p>
    <w:p>
      <w:r>
        <w:rPr>
          <w:i/>
          <w:color w:val="666666"/>
          <w:sz w:val="18"/>
        </w:rPr>
        <w:t>Stand: 27.08.2026  |  15 Studien  |  mental.m-vf.de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Mental-Health-First-Aid-Training erhöhte Wissen und Verhalten bei Beamten um 14 Punkte</w:t>
      </w:r>
    </w:p>
    <w:p>
      <w:r>
        <w:rPr>
          <w:i/>
          <w:color w:val="666666"/>
          <w:sz w:val="18"/>
        </w:rPr>
        <w:t>Lebrat M et al.  ·  JMIR Public Health Surveill  ·  21.08.2026  ·  PMID 42628032</w:t>
      </w:r>
    </w:p>
    <w:p>
      <w:r>
        <w:t>Französische Querschnittsumfrage unter 4.679 Beamten untersuchte Wissenslücken zu psychischen Störungen und den Nutzen von Mental Health First Aid (MHFA)-Training.</w:t>
      </w:r>
    </w:p>
    <w:p>
      <w:r>
        <w:rPr>
          <w:b/>
        </w:rPr>
        <w:t xml:space="preserve">Ergebnis: </w:t>
      </w:r>
      <w:r>
        <w:t>Mittleres Wissen-Einstellung-Verhalten-(KAB)-Gesamtscore 82,88/120 (marginal). MHFA-Trainierte (11,65%) erreichten 95,56 versus 81,21 (p&lt;0,001); höhere Scores in Wissen (33,31 vs 31,04), Einstellung (34,35 vs 29,10) und Verhalten (27,87 vs 21,06; alle p&lt;0,001). Effekt erhalten über 12 Monate, aber mit zeitlichem Rückgang.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öffentlicher Dienst und Sektor-übergreifende Schulungsinfrastruktur vergleichbar</w:t>
      </w:r>
    </w:p>
    <w:p>
      <w:r>
        <w:rPr>
          <w:color w:val="5A7D3A"/>
          <w:sz w:val="18"/>
        </w:rPr>
        <w:t>https://pubmed.ncbi.nlm.nih.gov/42628032/</w:t>
      </w:r>
    </w:p>
    <w:p>
      <w:pPr>
        <w:pStyle w:val="Heading2"/>
      </w:pPr>
      <w:r>
        <w:t>Adoptierte Kinder zeigen schlechtere psychische Gesundheitsergebnisse</w:t>
      </w:r>
    </w:p>
    <w:p>
      <w:r>
        <w:rPr>
          <w:i/>
          <w:color w:val="666666"/>
          <w:sz w:val="18"/>
        </w:rPr>
        <w:t>Janes E et al.  ·  BMC Pediatr  ·  21.08.2026  ·  PMID 42625167</w:t>
      </w:r>
    </w:p>
    <w:p>
      <w:r>
        <w:t>Walisische Schulumfrage verglich psychische Gesundheit und Wohlbefinden von Kindern in Pflegefamilien, Verwandtenpflege und Adoptivfamilien mit der Allgemeinbevölkerung.</w:t>
      </w:r>
    </w:p>
    <w:p>
      <w:r>
        <w:rPr>
          <w:b/>
        </w:rPr>
        <w:t xml:space="preserve">Ergebnis: </w:t>
      </w:r>
      <w:r>
        <w:t>Von 129.761 Kindern hatten 2.384 Pflegeerfahrung. Adoptierte Kinder (n=335) zeigten höhere SDQ-Gesamtschwierigkeiten, höhere Internalising- und Externalising-Schwierigkeiten, depressivere Symptome und niedrigere Wohlbefindenswerte als alle anderen Gruppen; Pflegekinder hatten bessere Ergebnisse als Adoptierte, aber schlechtere als in Verwandtenpflege.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Schulsystem und Pflegegesetzgebung wie deutsche Länder</w:t>
      </w:r>
    </w:p>
    <w:p>
      <w:r>
        <w:rPr>
          <w:color w:val="5A7D3A"/>
          <w:sz w:val="18"/>
        </w:rPr>
        <w:t>https://pubmed.ncbi.nlm.nih.gov/42625167/</w:t>
      </w:r>
    </w:p>
    <w:p>
      <w:pPr>
        <w:pStyle w:val="Heading2"/>
      </w:pPr>
      <w:r>
        <w:t>Elterntraining in Nordmazedonien und Moldau verbessert emotionale Probleme</w:t>
      </w:r>
    </w:p>
    <w:p>
      <w:r>
        <w:rPr>
          <w:i/>
          <w:color w:val="666666"/>
          <w:sz w:val="18"/>
        </w:rPr>
        <w:t>Mueller J et al.  ·  BMJ Open  ·  17.08.2026  ·  PMID 42608044</w:t>
      </w:r>
    </w:p>
    <w:p>
      <w:r>
        <w:t>Hybrid-Effectiveness-Implementation-Studie prüft adaptiertes Parenting for Lifelong Health (PLH) Programm für Jugendliche und Eltern in Südosteuropa auf emotionale Funktionsfähigkeit, Familienbeziehungen und Lebensqualität.</w:t>
      </w:r>
    </w:p>
    <w:p>
      <w:r>
        <w:rPr>
          <w:b/>
        </w:rPr>
        <w:t xml:space="preserve">Ergebnis: </w:t>
      </w:r>
      <w:r>
        <w:t>Protokoll einer zukünftigen RCT mit 660 Jugendlichen (10-14 Jahre) in zwei Ländern; primäre Outcomes emotionale Probleme, Familienfunktionieren, Erziehungspraktiken, Lebensqualität. Hybrid-Design mit ökonomischer Evaluierung und gemischten Methoden-Prozessevaluation geplant. Noch keine Ergebnisse verfügbar.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Südosteuropa mit vergleichbarer Ressourcenlage und Familienunterstützungsstrukturen</w:t>
      </w:r>
    </w:p>
    <w:p>
      <w:r>
        <w:rPr>
          <w:color w:val="5A7D3A"/>
          <w:sz w:val="18"/>
        </w:rPr>
        <w:t>https://pubmed.ncbi.nlm.nih.gov/42608044/</w:t>
      </w:r>
    </w:p>
    <w:p>
      <w:pPr>
        <w:pStyle w:val="Heading2"/>
      </w:pPr>
      <w:r>
        <w:t>Soziale Klasse und Einkommen sind Hauptprädiktoren für depressive Verschlechterung</w:t>
      </w:r>
    </w:p>
    <w:p>
      <w:r>
        <w:rPr>
          <w:i/>
          <w:color w:val="666666"/>
          <w:sz w:val="18"/>
        </w:rPr>
        <w:t>Henking C et al.  ·  Eur J Public Health  ·  04.08.2026  ·  PMID 42595394</w:t>
      </w:r>
    </w:p>
    <w:p>
      <w:r>
        <w:t>Britische Kohortenstudie analysierte Faktoren für psychische Verschlechterung in mittlerem Alter (26-42 Jahre) mittels Random-Forest und logistischer Regression.</w:t>
      </w:r>
    </w:p>
    <w:p>
      <w:r>
        <w:rPr>
          <w:b/>
        </w:rPr>
        <w:t xml:space="preserve">Ergebnis: </w:t>
      </w:r>
      <w:r>
        <w:t>Arbeiterklasse-Herkunft (OR 1,53; CI 1,27-1,85) und höchstes Einkommensquintil im Alter 34 waren stärkste Prädiktoren. Vorhergesagte Wahrscheinlichkeit für Verschlechterung 2,5-mal höher bei ungünstiger vs. günstiger sozialer Konstellation (28% vs. 11%). Arbeiterklasse-Hintergrund nicht mit Verschlechterung zwischen 26-34 Jahren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ähnliche Einkommensdaten und Verlaufsuntersuchungen wie deutsche Kohortenstudien</w:t>
      </w:r>
    </w:p>
    <w:p>
      <w:r>
        <w:rPr>
          <w:color w:val="5A7D3A"/>
          <w:sz w:val="18"/>
        </w:rPr>
        <w:t>https://pubmed.ncbi.nlm.nih.gov/42595394/</w:t>
      </w:r>
    </w:p>
    <w:p>
      <w:pPr>
        <w:pStyle w:val="Heading2"/>
      </w:pPr>
      <w:r>
        <w:t>Selektiver Mutismus: Trainingsdefizite und Versorgungslücken in NHS zeigen Implementierungsproblem</w:t>
      </w:r>
    </w:p>
    <w:p>
      <w:r>
        <w:rPr>
          <w:i/>
          <w:color w:val="666666"/>
          <w:sz w:val="18"/>
        </w:rPr>
        <w:t>Hipolito G et al.  ·  Int J Lang Commun Disord  ·  Sept. 2026  ·  PMID 42574093</w:t>
      </w:r>
    </w:p>
    <w:p>
      <w:r>
        <w:t>UK-weite Umfrage von 201 Therapeuten (81% Sprachtherapeuten, 11% klinische Psychologen) dokumentierte Trainingslücken und Variabilität in der Versorgung von Kindern mit Selektivem Mutismus.</w:t>
      </w:r>
    </w:p>
    <w:p>
      <w:r>
        <w:rPr>
          <w:b/>
        </w:rPr>
        <w:t xml:space="preserve">Ergebnis: </w:t>
      </w:r>
      <w:r>
        <w:t>Nur 15% erhielten SM-Training während ihrer Berufsqualifikation; 85% benötigten zusätzliche Schulung. 75% hatten Interventionen durchgeführt, hauptsächlich in Schulen mit Eltern/Lehrern. Große Variabilität in Interventionsdosierung trotz evidenzbasierter Komponenten (Exposition, Beziehungsaufbau, Kontrollübertragung, Psychoedukation).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NHS-Struktur und Fachkräfte vergleichbar mit deutschen Systemen</w:t>
      </w:r>
    </w:p>
    <w:p>
      <w:r>
        <w:rPr>
          <w:color w:val="5A7D3A"/>
          <w:sz w:val="18"/>
        </w:rPr>
        <w:t>https://pubmed.ncbi.nlm.nih.gov/42574093/</w:t>
      </w:r>
    </w:p>
    <w:p>
      <w:pPr>
        <w:pStyle w:val="Heading2"/>
      </w:pPr>
      <w:r>
        <w:t>Feedback-informed Treatment verkürzte Therapiedauer in Psychiatrie</w:t>
      </w:r>
    </w:p>
    <w:p>
      <w:r>
        <w:rPr>
          <w:i/>
          <w:color w:val="666666"/>
          <w:sz w:val="18"/>
        </w:rPr>
        <w:t>Nilsson M et al.  ·  BMJ Open Qual  ·  04.08.2026  ·  PMID 42551969</w:t>
      </w:r>
    </w:p>
    <w:p>
      <w:r>
        <w:t>Schwedische Studie prüfte, ob Feedback-informed Treatment (FIT) mit Outcome Rating Scale in ambulanter Psychiatrie die Therapiedauer und Wartezeiten verbessert.</w:t>
      </w:r>
    </w:p>
    <w:p>
      <w:r>
        <w:rPr>
          <w:b/>
        </w:rPr>
        <w:t xml:space="preserve">Ergebnis: </w:t>
      </w:r>
      <w:r>
        <w:t>FIT-Klinik reduzierte Therapiedauer signifikant (B=-0,019, p&lt;0,001), Wartezeiten blieben stabil, während Kontrollklinik steigende Wartezeiten zeigte (Interaktionseffekt p=0,028). Patientenberichtete Outcomes unterschieden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öffentliche Gesundheitssysteme und ambulante Versorgungsstruktur</w:t>
      </w:r>
    </w:p>
    <w:p>
      <w:r>
        <w:rPr>
          <w:color w:val="5A7D3A"/>
          <w:sz w:val="18"/>
        </w:rPr>
        <w:t>https://pubmed.ncbi.nlm.nih.gov/42551969/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Irische Kinderpsychiater kennen Rezeptgebührenbefreiung nicht – 61% unwissend</w:t>
      </w:r>
    </w:p>
    <w:p>
      <w:r>
        <w:rPr>
          <w:i/>
          <w:color w:val="666666"/>
          <w:sz w:val="18"/>
        </w:rPr>
        <w:t>Deighan O et al.  ·  Ir Med J  ·  20.08.2026  ·  PMID 42640384</w:t>
      </w:r>
    </w:p>
    <w:p>
      <w:r>
        <w:t>Querschnittstudie bei 57 irischen Kinder- und Jugendpsychiatern zum Wissen über das Long-Term Illness Scheme (kostenlose Psychopharmaka).</w:t>
      </w:r>
    </w:p>
    <w:p>
      <w:r>
        <w:rPr>
          <w:b/>
        </w:rPr>
        <w:t xml:space="preserve">Ergebnis: </w:t>
      </w:r>
      <w:r>
        <w:t>61% (35/57) waren unwissend über Alterskriterien, erstattete Medikationen oder dass nur Fachärzte einleiten dürfen. Barrieren: mangelnde Schulung, restriktive Kriterien, Burnout, administrative Last. Fachleute fehlt Wissensvermittlung zur Gebührenbefreiung.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HSE-finanziertes Programm, Schnittstellenproblem zwischen Wissen und Zugang</w:t>
      </w:r>
    </w:p>
    <w:p>
      <w:r>
        <w:rPr>
          <w:color w:val="5A7D3A"/>
          <w:sz w:val="18"/>
        </w:rPr>
        <w:t>https://pubmed.ncbi.nlm.nih.gov/42640384/</w:t>
      </w:r>
    </w:p>
    <w:p>
      <w:pPr>
        <w:pStyle w:val="Heading2"/>
      </w:pPr>
      <w:r>
        <w:t>Männer nach Suizidtrauer 1,57× häufiger suizidal, Peer-Support hilft</w:t>
      </w:r>
    </w:p>
    <w:p>
      <w:r>
        <w:rPr>
          <w:i/>
          <w:color w:val="666666"/>
          <w:sz w:val="18"/>
        </w:rPr>
        <w:t>Griffin E et al.  ·  Health Promot Int  ·  01.07.2026  ·  PMID 42639837</w:t>
      </w:r>
    </w:p>
    <w:p>
      <w:r>
        <w:t>Irische Bevölkerungsumfrage (2.413 durch Suizid Verlorene) zu psychischer Belastung, Suizidgedanken und Rolle von wahrgenommenem sozialen Support.</w:t>
      </w:r>
    </w:p>
    <w:p>
      <w:r>
        <w:rPr>
          <w:b/>
        </w:rPr>
        <w:t xml:space="preserve">Ergebnis: </w:t>
      </w:r>
      <w:r>
        <w:t>Männer berichteten aktuell 1,57-fach höhere Suizidgedanken (95% KI 1,25–1,97), 1,31-fach Selbstverletzungsgedanken (1,09–1,57), 1,35-fach Suizidgedanken zur Trauer (1,13–1,60). Hohe wahrgenommene Unterstützung schützte beide Geschlechter vor psychischen und Suizidfolgen.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nationale Postvention für Trauernde</w:t>
      </w:r>
    </w:p>
    <w:p>
      <w:r>
        <w:rPr>
          <w:color w:val="5A7D3A"/>
          <w:sz w:val="18"/>
        </w:rPr>
        <w:t>https://pubmed.ncbi.nlm.nih.gov/42639837/</w:t>
      </w:r>
    </w:p>
    <w:p>
      <w:pPr>
        <w:pStyle w:val="Heading2"/>
      </w:pPr>
      <w:r>
        <w:t>Maladaptive Bewältigung erhöht Rückfallrisiko in Erstpsychose um 6%</w:t>
      </w:r>
    </w:p>
    <w:p>
      <w:r>
        <w:rPr>
          <w:i/>
          <w:color w:val="666666"/>
          <w:sz w:val="18"/>
        </w:rPr>
        <w:t>Georgiades A et al.  ·  Schizophr Bull  ·  20.08.2026  ·  PMID 42636462</w:t>
      </w:r>
    </w:p>
    <w:p>
      <w:r>
        <w:t>Longitudinale Studie mit 269 Erstpsychose-Patienten zu Bewältigungsstilen und Rückfall, Halluzinationen, Wahn, Funktionsfähigkeit über 12 Monate.</w:t>
      </w:r>
    </w:p>
    <w:p>
      <w:r>
        <w:rPr>
          <w:b/>
        </w:rPr>
        <w:t xml:space="preserve">Ergebnis: </w:t>
      </w:r>
      <w:r>
        <w:t>Maladaptive Bewältigung: OR 1,06 für Rückfall in 12 Monaten (95% KI 1,00–1,12), OR 1,07 für Halluzinationen, OR 1,07 für Wahn. Adaptive Bewältigung OR 0,96 für Halluzinationen, OR 0,95 für Wahn. Machine-Learning zeigte maladaptive Bewältigung als stärkster Prädiktor (AUC 0,770).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Early-Intervention-Services für Psychose</w:t>
      </w:r>
    </w:p>
    <w:p>
      <w:r>
        <w:rPr>
          <w:color w:val="5A7D3A"/>
          <w:sz w:val="18"/>
        </w:rPr>
        <w:t>https://pubmed.ncbi.nlm.nih.gov/42636462/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73% der Todesfälle nach psychosozialer Meldung: Früherkennung und Koordination unzureichend</w:t>
      </w:r>
    </w:p>
    <w:p>
      <w:r>
        <w:rPr>
          <w:i/>
          <w:color w:val="666666"/>
          <w:sz w:val="18"/>
        </w:rPr>
        <w:t>Tromp E et al.  ·  Ned Tijdschr Geneeskd  ·  13.08.2026  ·  PMID 42614038</w:t>
      </w:r>
    </w:p>
    <w:p>
      <w:r>
        <w:t>Retrospektive Audit (17 Gemeinden Utrecht 2018–2024): Personen mit öffentlicher psychosozialer Meldung (n=7.172) und nachfolgende forensische Leichenöffnung (n=155).</w:t>
      </w:r>
    </w:p>
    <w:p>
      <w:r>
        <w:rPr>
          <w:b/>
        </w:rPr>
        <w:t xml:space="preserve">Ergebnis: </w:t>
      </w:r>
      <w:r>
        <w:t>73% bereits bei Meldung in einer oder mehreren Diensten bekannt; 33% mit wiederholten Meldungen. 70% der später verstorbenen starben innerhalb eines Jahres nach letzter Meldung, überwiegend nicht-natürliche Ursachen. Psychiatrische Probleme 70% der Meldungen.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(öffentliche Gesundheit), vergleichbar Deutschland; Prävention und Koordination in Schnittstellen zentral.</w:t>
      </w:r>
    </w:p>
    <w:p>
      <w:r>
        <w:rPr>
          <w:color w:val="5A7D3A"/>
          <w:sz w:val="18"/>
        </w:rPr>
        <w:t>https://pubmed.ncbi.nlm.nih.gov/42614038/</w:t>
      </w:r>
    </w:p>
    <w:p>
      <w:pPr>
        <w:pStyle w:val="Heading2"/>
      </w:pPr>
      <w:r>
        <w:t>Peer Support in Krisendiensten reduziert Eskalation und erhöht Sicherheit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mit 25 Personen, die Kriseneinsätze erlebt haben (mobil oder ambulant), zur Erfahrung von Krisenintervention mit und ohne Genesungsbegleiter.</w:t>
      </w:r>
    </w:p>
    <w:p>
      <w:r>
        <w:rPr>
          <w:b/>
        </w:rPr>
        <w:t xml:space="preserve">Ergebnis: </w:t>
      </w:r>
      <w:r>
        <w:t>Empathisches Zuhören, ruhige Kommunikation und transparente Erklärungen wurden als unterstützend beschrieben. Genesungsbegleiter wurden überwiegend positiv wahrgenommen – ihre gelebte Erfahrung vermittelte Authentizität und Hoffnung. Polizeieinsätze waren ambivalent: teils beruhigend, teils eskalierend.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Krisendienste (Ländersache), ähnliche Struktur Bremen; Kostenträger Bundeszuschuss/Länder.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Migrantinnen und Migranten: 59% weniger Früherkennung perinataler Erkrankungen</w:t>
      </w:r>
    </w:p>
    <w:p>
      <w:r>
        <w:rPr>
          <w:i/>
          <w:color w:val="666666"/>
          <w:sz w:val="18"/>
        </w:rPr>
        <w:t>Kovacs R et al.  ·  BMJ Open  ·  17.08.2026  ·  PMID 42608046</w:t>
      </w:r>
    </w:p>
    <w:p>
      <w:r>
        <w:t>Populationsbasierte Kohorte (404.043 Mütter, 391.068 Väter) zur Ungleichheit in Früherkennung, Behandlung und Zeitverzögerung bei perinatalen Erkrankungen nach Migrationsstatus in Schweden.</w:t>
      </w:r>
    </w:p>
    <w:p>
      <w:r>
        <w:rPr>
          <w:b/>
        </w:rPr>
        <w:t xml:space="preserve">Ergebnis: </w:t>
      </w:r>
      <w:r>
        <w:t>Bei außernordisch geborenen Eltern: Erkennung 5,3 Prozentpunkte niedriger für Mütter (59% unter Baseline 9,0%), 2,5 Punkte für Väter (48% unter 5,2%). Bei Diagnose: 12,1 Punkte weniger Behandlung bei Müttern, 7,6 bei Vätern. Zeitverzögerung Diagnose–Behandlung klein.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(Sozialversicherung), vergleichbar deutsches Versicherungssystem; Datenproblem auch in Deutschland.</w:t>
      </w:r>
    </w:p>
    <w:p>
      <w:r>
        <w:rPr>
          <w:color w:val="5A7D3A"/>
          <w:sz w:val="18"/>
        </w:rPr>
        <w:t>https://pubmed.ncbi.nlm.nih.gov/42608046/</w:t>
      </w:r>
    </w:p>
    <w:p>
      <w:pPr>
        <w:pStyle w:val="Heading2"/>
      </w:pPr>
      <w:r>
        <w:t>Frühe Schulprobleme: Kleine Reduktion späteren Angst- und Depressionsrisikos</w:t>
      </w:r>
    </w:p>
    <w:p>
      <w:r>
        <w:rPr>
          <w:i/>
          <w:color w:val="666666"/>
          <w:sz w:val="18"/>
        </w:rPr>
        <w:t>Stannard S et al.  ·  BMJ Open  ·  14.08.2026  ·  PMID 42601093</w:t>
      </w:r>
    </w:p>
    <w:p>
      <w:r>
        <w:t>Populationsbasierte Datenverknüpfung (236.165 Jungen, 224.462 Mädchen) in Wales: Wirkung hypothetischer Interventionen (Sure Start + kostenlose Schulmahlzeiten) auf Angst/Depression im Alter 13–18.</w:t>
      </w:r>
    </w:p>
    <w:p>
      <w:r>
        <w:rPr>
          <w:b/>
        </w:rPr>
        <w:t xml:space="preserve">Ergebnis: </w:t>
      </w:r>
      <w:r>
        <w:t>2,8% der Jungen und 7,2% der Mädchen mit Angstdiagnose; 2,7% und 6,4% mit Depression. Schulische Benachteiligung (Leistung, Fehlzeiten, Ausschluss) assoziiert mit höherem Angst-/Depressionsrisiko. Hypothetische kombinierte Intervention: 0,6–1,6% absolute Reduktion Angst (Jungen), 0,3–0,5% (Mädchen); 0,4% Depression (Mädchen).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Wales, vergleichbar Deutschland; public data linkage wie SAIL nicht vorhanden.</w:t>
      </w:r>
    </w:p>
    <w:p>
      <w:r>
        <w:rPr>
          <w:color w:val="5A7D3A"/>
          <w:sz w:val="18"/>
        </w:rPr>
        <w:t>https://pubmed.ncbi.nlm.nih.gov/42601093/</w:t>
      </w:r>
    </w:p>
    <w:p>
      <w:pPr>
        <w:pStyle w:val="Heading2"/>
      </w:pPr>
      <w:r>
        <w:t>Person-zentrierte Gruppe fördert Recovery: Belonging, Hoffnung, Empowerment</w:t>
      </w:r>
    </w:p>
    <w:p>
      <w:r>
        <w:rPr>
          <w:i/>
          <w:color w:val="666666"/>
          <w:sz w:val="18"/>
        </w:rPr>
        <w:t>Hostrup KL et al.  ·  Int J Ment Health Nurs  ·  Aug. 2026  ·  PMID 42591019</w:t>
      </w:r>
    </w:p>
    <w:p>
      <w:r>
        <w:t>Qualitative Längsschnittstudie (n=17, 12-Wochen-Intervention Discovery + Guided Self-Determination, Interviews post und 3 Monate später) zur Wirkung auf Recovery-Prozess.</w:t>
      </w:r>
    </w:p>
    <w:p>
      <w:r>
        <w:rPr>
          <w:b/>
        </w:rPr>
        <w:t xml:space="preserve">Ergebnis: </w:t>
      </w:r>
      <w:r>
        <w:t>Intervention förderte persönliche Recovery über alle CHIME-Kategorien (Connectedness, Hope, Identity, Meaning, Empowerment). Peers vermittelten Zugehörigkeitsgefühl, Vertrauen, gegenseitiges Verständnis. Offenheit über psychische Erkrankung stieg. Dauerhafter Effekt nur mit weiterer professioneller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(Region Nord), ähnliche Versorgungsstruktur; Peer-Support Teil Recovery-Modelle.</w:t>
      </w:r>
    </w:p>
    <w:p>
      <w:r>
        <w:rPr>
          <w:color w:val="5A7D3A"/>
          <w:sz w:val="18"/>
        </w:rPr>
        <w:t>https://pubmed.ncbi.nlm.nih.gov/42591019/</w:t>
      </w:r>
    </w:p>
    <w:p>
      <w:pPr>
        <w:pStyle w:val="Heading2"/>
      </w:pPr>
      <w:r>
        <w:t>Sprachbarrieren und Kulturkompetenz hindern ethnische Minderheiten an Neurodevelopmental-Diagnostik</w:t>
      </w:r>
    </w:p>
    <w:p>
      <w:r>
        <w:rPr>
          <w:i/>
          <w:color w:val="666666"/>
          <w:sz w:val="18"/>
        </w:rPr>
        <w:t>Cooper SE et al.  ·  BMJ Ment Health  ·  11.08.2026  ·  PMID 42580809</w:t>
      </w:r>
    </w:p>
    <w:p>
      <w:r>
        <w:t>Mixed-Methods-Studie (n=264 Online-Befragung, 9 Fokusgruppen) zu Hürden beim Zugang zu ADHS/Autismus-Diagnostik für ethnische Minderheiten aus Sicht von 264 Fachpersonen in England.</w:t>
      </w:r>
    </w:p>
    <w:p>
      <w:r>
        <w:rPr>
          <w:b/>
        </w:rPr>
        <w:t xml:space="preserve">Ergebnis: </w:t>
      </w:r>
      <w:r>
        <w:t>Vier Barrieren identifiziert: (1) Sprache und Verständnisprobleme, (2) fragmentierte Pfade und digitale Hürden, (3) begrenzte Elternkenntnis, (4) kulturelle Normen und Stigma. Unbewusste Vorurteile beeinflussen Überweisungsentscheidungen. Strategien: kulturell angepasste Kommunikation, Community-Engagement, flexible Assessment.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(NHS), ähnliche Struktur Deutschland; Kostenträger GKV, Zugang durch niedergelassene und ambulante Psychiater.</w:t>
      </w:r>
    </w:p>
    <w:p>
      <w:r>
        <w:rPr>
          <w:color w:val="5A7D3A"/>
          <w:sz w:val="18"/>
        </w:rPr>
        <w:t>https://pubmed.ncbi.nlm.nih.gov/42580809/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