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01.09.2026  |  6 Studien  |  mental.m-vf.de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Supported Employment erhöht Arbeitsintegration auf 51% und hält Beschäftigung zu 62%</w:t>
      </w:r>
    </w:p>
    <w:p>
      <w:r>
        <w:rPr>
          <w:i/>
          <w:color w:val="666666"/>
          <w:sz w:val="18"/>
        </w:rPr>
        <w:t>Marec MG  ·  Sante Publique  ·  2026  ·  PMID 42674991</w:t>
      </w:r>
    </w:p>
    <w:p>
      <w:r>
        <w:t>Französische Mischstudie mit 1.027 Personen in Unterstützter Beschäftigung nach dem IPS-Modell, das Menschen mit psychischen Behinderungen in reguläre Jobs vermittelt.</w:t>
      </w:r>
    </w:p>
    <w:p>
      <w:r>
        <w:rPr>
          <w:b/>
        </w:rPr>
        <w:t xml:space="preserve">Ergebnis: </w:t>
      </w:r>
      <w:r>
        <w:t>51% Arbeitsplatzintegration, 62% Arbeitserhalt nach 6 Monaten; Wohlbefinden stieg bei Erwerbstätigen, Recovery-Dimensionen profitierten vom Modell unabhängig von Erwerbstatus. Organisationen zeigten hohe IPS-Treue, Arbeitsvermittler hohe Fachkompetenz.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Mischstudie mit Organisationen/Fachkräften/Nutzern, vergleichbares französisches Wohlfahrtssystem</w:t>
      </w:r>
    </w:p>
    <w:p>
      <w:r>
        <w:rPr>
          <w:color w:val="5A7D3A"/>
          <w:sz w:val="18"/>
        </w:rPr>
        <w:t>https://pubmed.ncbi.nlm.nih.gov/42674991/</w:t>
      </w:r>
    </w:p>
    <w:p>
      <w:pPr>
        <w:pStyle w:val="Heading2"/>
      </w:pPr>
      <w:r>
        <w:t>Medico-soziale Unterstützung: Potenzial und Grenzen als Versorgung psychisch Kranker</w:t>
      </w:r>
    </w:p>
    <w:p>
      <w:r>
        <w:rPr>
          <w:i/>
          <w:color w:val="666666"/>
          <w:sz w:val="18"/>
        </w:rPr>
        <w:t>Azevedo M  ·  Sante Publique  ·  2026  ·  PMID 42674987</w:t>
      </w:r>
    </w:p>
    <w:p>
      <w:r>
        <w:t>Qualitative Feldstudie in zwei französischen medico-sozialen Diensten (SAVS, SAMSAH), die Menschen mit psychischen Behinderungen ambulant unterstützen; Analyse durch Lense der Public Mental Health.</w:t>
      </w:r>
    </w:p>
    <w:p>
      <w:r>
        <w:rPr>
          <w:b/>
        </w:rPr>
        <w:t xml:space="preserve">Ergebnis: </w:t>
      </w:r>
      <w:r>
        <w:t>Dienste realisieren Prävention und Gesundheitsförderung, integrieren Determinanten der Versorgung; aber: marginale Anerkennung durch Psychiatrie wegen Zuordnung zur Behindertenpolitik, Koordinationsschwierigkeiten zwischen Sektoren, Spannungen bei Autonomie-/Abhängigkeitsbewertung, Risiko von Kontrolle statt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qualitative Feldstudie, einzigartige Struktur französischer Eingliederungshilfe</w:t>
      </w:r>
    </w:p>
    <w:p>
      <w:r>
        <w:rPr>
          <w:color w:val="5A7D3A"/>
          <w:sz w:val="18"/>
        </w:rPr>
        <w:t>https://pubmed.ncbi.nlm.nih.gov/42674987/</w:t>
      </w:r>
    </w:p>
    <w:p>
      <w:pPr>
        <w:pStyle w:val="Heading2"/>
      </w:pPr>
      <w:r>
        <w:t>Aufsuchende Psychologen in Spezialisierter Prävention reduzieren Stigma und öffnen Zugang</w:t>
      </w:r>
    </w:p>
    <w:p>
      <w:r>
        <w:rPr>
          <w:i/>
          <w:color w:val="666666"/>
          <w:sz w:val="18"/>
        </w:rPr>
        <w:t>Niang PM  ·  Sante Publique  ·  2026  ·  PMID 42674985</w:t>
      </w:r>
    </w:p>
    <w:p>
      <w:r>
        <w:t>Qualitative Aktionsforschung 2024 mit 7 Straßenpsychologen in Nord-/Pas-de-Calais, Pilotprojekt seit 2018 zur Psychiatrisierung der Spezialisierten Prävention für Jugendliche.</w:t>
      </w:r>
    </w:p>
    <w:p>
      <w:r>
        <w:rPr>
          <w:b/>
        </w:rPr>
        <w:t xml:space="preserve">Ergebnis: </w:t>
      </w:r>
      <w:r>
        <w:t>Psychologen entwickeln neue Praxis des Aufsuchen-Gehens ohne Warteerwartung, deconstruieren negative Psychologie-Wahrnehmung in Vororten, bewirken Repositionierung zwischen Pädagogen/Psychologen (Transprofessionalität), Effekte auf junge Leute sichtbar aber durch Stellenprekariat bedroht.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qualitative Aktionsforschung, spezifisches französisches Präventionssystem</w:t>
      </w:r>
    </w:p>
    <w:p>
      <w:r>
        <w:rPr>
          <w:color w:val="5A7D3A"/>
          <w:sz w:val="18"/>
        </w:rPr>
        <w:t>https://pubmed.ncbi.nlm.nih.gov/42674985/</w:t>
      </w:r>
    </w:p>
    <w:p>
      <w:pPr>
        <w:pStyle w:val="Heading2"/>
      </w:pPr>
      <w:r>
        <w:t>Schwerer psychischer Erkrankung: Koordinationsmängel und unzureichende Dokumentation von Modellen</w:t>
      </w:r>
    </w:p>
    <w:p>
      <w:r>
        <w:rPr>
          <w:i/>
          <w:color w:val="666666"/>
          <w:sz w:val="18"/>
        </w:rPr>
        <w:t>Touitou-Burckard E et al.  ·  Sante Publique  ·  2026  ·  PMID 42674984</w:t>
      </w:r>
    </w:p>
    <w:p>
      <w:r>
        <w:t>Narrative Synthesereview französisch- und englischsprachiger Literatur zu Barrieren und Lösungen für ambulante Gesamtversorgung (inklusive somatisch) bei schwerem psychischen Leiden.</w:t>
      </w:r>
    </w:p>
    <w:p>
      <w:r>
        <w:rPr>
          <w:b/>
        </w:rPr>
        <w:t xml:space="preserve">Ergebnis: </w:t>
      </w:r>
      <w:r>
        <w:t>Menschen mit schwerem psychischem Leiden scheitern an allen Versorgungsphasen (Primär- bis Palliativ); Ursachen: Sektordenken, soziale Determinanten vergessen. Integrierte Modelle entstehen, aber langfristige reale Effekte untererforscht. Koordiation Sanitär-Sozial schwach, Nutzerpräferenzen zu wenig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Narrative Synthesereview mit französischem Fokus, vergleichbar deutsches System</w:t>
      </w:r>
    </w:p>
    <w:p>
      <w:r>
        <w:rPr>
          <w:color w:val="5A7D3A"/>
          <w:sz w:val="18"/>
        </w:rPr>
        <w:t>https://pubmed.ncbi.nlm.nih.gov/42674984/</w:t>
      </w:r>
    </w:p>
    <w:p>
      <w:pPr>
        <w:pStyle w:val="Heading2"/>
      </w:pPr>
      <w:r>
        <w:t>Politiken zur psychischen Gesundheit ignorieren strukturelle Ungleichheit bei universellen Angeboten</w:t>
      </w:r>
    </w:p>
    <w:p>
      <w:r>
        <w:rPr>
          <w:i/>
          <w:color w:val="666666"/>
          <w:sz w:val="18"/>
        </w:rPr>
        <w:t>Gabet M et al.  ·  Sante Publique  ·  2026  ·  PMID 42674981</w:t>
      </w:r>
    </w:p>
    <w:p>
      <w:r>
        <w:t>Kanada/Québec: Normative Evaluierung von 3 Politiken mit EquiFrame-Tool (21 Equity-Konzepte), um zu prüfen, ob Ungleichheit adressiert wird.</w:t>
      </w:r>
    </w:p>
    <w:p>
      <w:r>
        <w:rPr>
          <w:b/>
        </w:rPr>
        <w:t xml:space="preserve">Ergebnis: </w:t>
      </w:r>
      <w:r>
        <w:t>Strategische Politiken decken mehr Equity-Konzepte ab als operative; aber Qualität (geplante Maßnahmen/Evaluation) schwach; Equity-deserving groups kaum genannt. Politiken behandeln Interventionen als universell, ohne unterschiedliche Zugangsfähigkeit berücksichtigen. Fragliche politische Absicht hinter Equity-Rhetorik.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aber Framework auf Deutschland übertragbar: zeigt systematische Blindheit gegenüber Ungleichheit</w:t>
      </w:r>
    </w:p>
    <w:p>
      <w:r>
        <w:rPr>
          <w:color w:val="5A7D3A"/>
          <w:sz w:val="18"/>
        </w:rPr>
        <w:t>https://pubmed.ncbi.nlm.nih.gov/42674981/</w:t>
      </w:r>
    </w:p>
    <w:p>
      <w:pPr>
        <w:pStyle w:val="Heading2"/>
      </w:pPr>
      <w:r>
        <w:t>Stigma und Krankheitseinsicht erschweren Forschung zu Bedürfnissen bei Psychose erheblich</w:t>
      </w:r>
    </w:p>
    <w:p>
      <w:r>
        <w:rPr>
          <w:i/>
          <w:color w:val="666666"/>
          <w:sz w:val="18"/>
        </w:rPr>
        <w:t>Claessens Z et al.  ·  Health Expect  ·  Okt. 2026  ·  PMID 42670826</w:t>
      </w:r>
    </w:p>
    <w:p>
      <w:r>
        <w:t>Belgien: Methodologische Pilotierung des NEED-Frameworks (Bedürfnisforschung) bei Psychosen; Beschreibung von Adaptationen für Population mit Stigmatisierung, diagnostischer Unsicherheit und kognitiven Einschränkungen.</w:t>
      </w:r>
    </w:p>
    <w:p>
      <w:r>
        <w:rPr>
          <w:b/>
        </w:rPr>
        <w:t xml:space="preserve">Ergebnis: </w:t>
      </w:r>
      <w:r>
        <w:t>Psychose-spezifische Herausforderungen: Stigma-Lücke zwischen klinischer Diagnose und Selbstidentifikation, begrenzte Krankheitseinsicht, Konzentrationsprobleme, Misstrauen. Adaptionen: breitere Kriterien, nicht-stigmatisierende Sprache, sensible Fragung, Proxy-Option, breite Rekrutierungskanäle mit Vor-Ort-Unterstützung.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Belgien/Niederlande, vergleichbares europäisches System, methodische Lernpunkte für Deutschland</w:t>
      </w:r>
    </w:p>
    <w:p>
      <w:r>
        <w:rPr>
          <w:color w:val="5A7D3A"/>
          <w:sz w:val="18"/>
        </w:rPr>
        <w:t>https://pubmed.ncbi.nlm.nih.gov/42670826/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