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05.09.2026  |  7 Studien  |  mental.m-vf.de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Social Prescribing verringerte Angst und Stress bei Kindern und Jugendlichen</w:t>
      </w:r>
    </w:p>
    <w:p>
      <w:r>
        <w:rPr>
          <w:i/>
          <w:color w:val="666666"/>
          <w:sz w:val="18"/>
        </w:rPr>
        <w:t>Thomson J et al.  ·  BMJ Open  ·  04.09.2026  ·  PMID 42697576</w:t>
      </w:r>
    </w:p>
    <w:p>
      <w:r>
        <w:t>Qualitative Studie zu Erfahrungen von 15 Kindern und 27 Betreuungspersonen mit einem Social-Prescribing-Dienst zur frühzeitigen psychischen Unterstützung in Nordengland.</w:t>
      </w:r>
    </w:p>
    <w:p>
      <w:r>
        <w:rPr>
          <w:b/>
        </w:rPr>
        <w:t xml:space="preserve">Ergebnis: </w:t>
      </w:r>
      <w:r>
        <w:t>Kinder und Jugendliche berichteten weniger emotionales Unbehagen, niedrigere Angststufen und erhöhtes Selbstvertrauen; Eltern zeigten reduzierte Belastung und verbesserte Familieninteraktion. Die Wirkung erfolgte durch vertrauensvolle Beziehungen zu Fallmanagern und erlernte Bewältigungsstrategien.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nicht-spezialisierte ambulante Früherkennung, Vergleichbarkeit mit gemeindenahen Lotsenmodellen in Deutschland</w:t>
      </w:r>
    </w:p>
    <w:p>
      <w:r>
        <w:rPr>
          <w:color w:val="5A7D3A"/>
          <w:sz w:val="18"/>
        </w:rPr>
        <w:t>https://pubmed.ncbi.nlm.nih.gov/42697576/</w:t>
      </w:r>
    </w:p>
    <w:p>
      <w:pPr>
        <w:pStyle w:val="Heading2"/>
      </w:pPr>
      <w:r>
        <w:t>Väter in der Perinatalzeit erleben Isolation und Ausschluss von Unterstützung</w:t>
      </w:r>
    </w:p>
    <w:p>
      <w:r>
        <w:rPr>
          <w:i/>
          <w:color w:val="666666"/>
          <w:sz w:val="18"/>
        </w:rPr>
        <w:t>Watkins AE et al.  ·  BMJ Open  ·  04.09.2026  ·  PMID 42697571</w:t>
      </w:r>
    </w:p>
    <w:p>
      <w:r>
        <w:t>Qualitative Studie mit Interviews und Fokusgruppen von 21 Vätern und 9 Fachleuten (Freiwilligensektor, Soziales) in Nordostengland zu perinatalpsychischen Unterstützungsbedarfen von Vätern.</w:t>
      </w:r>
    </w:p>
    <w:p>
      <w:r>
        <w:rPr>
          <w:b/>
        </w:rPr>
        <w:t xml:space="preserve">Ergebnis: </w:t>
      </w:r>
      <w:r>
        <w:t>Väter berichten von Isolation, eingeschränkter emotionaler Unterstützung und Ausschluss aus perinatalen Diensten; Fachleute bestätigen begrenzte Vatereinbindung. Empfehlungen: Stärkere Vatereinbindung in Antenatalkurse, Elternrichtlinien und Gesamtfamilienansätze zur emotionalen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England/Deutschland, Primärversorgung und Frühförderung, Zugang und Geschlechtergerechtigkeit</w:t>
      </w:r>
    </w:p>
    <w:p>
      <w:r>
        <w:rPr>
          <w:color w:val="5A7D3A"/>
          <w:sz w:val="18"/>
        </w:rPr>
        <w:t>https://pubmed.ncbi.nlm.nih.gov/42697571/</w:t>
      </w:r>
    </w:p>
    <w:p>
      <w:pPr>
        <w:pStyle w:val="Heading2"/>
      </w:pPr>
      <w:r>
        <w:t>Psychisch erkrankte Herzinfarktpatienten erhalten weniger Spezialistenpflege</w:t>
      </w:r>
    </w:p>
    <w:p>
      <w:r>
        <w:rPr>
          <w:i/>
          <w:color w:val="666666"/>
          <w:sz w:val="18"/>
        </w:rPr>
        <w:t>Fleetwood K et al.  ·  BMJ Open  ·  04.09.2026  ·  PMID 42697570</w:t>
      </w:r>
    </w:p>
    <w:p>
      <w:r>
        <w:t>Kohortenstudie mit 131.075 NSTEMI- und 79.045 STEMI-Patienten aus englischen Registerdaten (2019–2023) zur Vergleichbarkeit der kardiologischen Standardversorgung nach psychischer Erkrankung.</w:t>
      </w:r>
    </w:p>
    <w:p>
      <w:r>
        <w:rPr>
          <w:b/>
        </w:rPr>
        <w:t xml:space="preserve">Ergebnis: </w:t>
      </w:r>
      <w:r>
        <w:t>Patienten mit Schizophrenie, Bipolarer Störung oder Depression erhielten seltener Angiografie (OR 0,25–0,92 je nach Diagnose), Intensivbetreuung und kardiologische Rehabilitation. Disparitäten waren größer nach NSTEMI; COVID-19 hatte keinen signifikanten Moderatoreffekt.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elektronische Gesundheitsakten, vergleichbar mit deutschen Klinikabrechnungsdaten und sektorialer Kooperation</w:t>
      </w:r>
    </w:p>
    <w:p>
      <w:r>
        <w:rPr>
          <w:color w:val="5A7D3A"/>
          <w:sz w:val="18"/>
        </w:rPr>
        <w:t>https://pubmed.ncbi.nlm.nih.gov/42697570/</w:t>
      </w:r>
    </w:p>
    <w:p>
      <w:pPr>
        <w:pStyle w:val="Heading2"/>
      </w:pPr>
      <w:r>
        <w:t>App-basierte Achtsamkeit reduzierte Depressionen bei schwangeren Frauen mit affektiven Störungen</w:t>
      </w:r>
    </w:p>
    <w:p>
      <w:r>
        <w:rPr>
          <w:i/>
          <w:color w:val="666666"/>
          <w:sz w:val="18"/>
        </w:rPr>
        <w:t>Haßdenteufel K et al.  ·  J Med Internet Res  ·  02.09.2026  ·  PMID 42695336</w:t>
      </w:r>
    </w:p>
    <w:p>
      <w:r>
        <w:t>Sekundäranalyse eines deutschen RCT (Baden-Württemberg) mit 147 schwangeren Frauen mit ICD-10-Angst- oder affektiven Störungen und erhöhten depressiven Symptomen (EPDS&gt;9), randomisiert zu 8-wöchiger digitaler Achtsamkeitsintervention oder Standardbehandlung.</w:t>
      </w:r>
    </w:p>
    <w:p>
      <w:r>
        <w:rPr>
          <w:b/>
        </w:rPr>
        <w:t xml:space="preserve">Ergebnis: </w:t>
      </w:r>
      <w:r>
        <w:t>Die Interventionsgruppe zeigte signifikant stärkere EPDS-Reduktion in Schwangerschaftswoche 34 (Δ=-2,21, p=0,01) und postpartal (Δ=-4,81, p=0,007); 42,5% erreichten klinisch bedeutsame Verbesserung gegenüber 28,4% in der Kontrolle (aOR 1,56, 95% CI 1,19–2,05).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ambulante Perinatalpsychiatrie, Krankenkassendatenlage, direkt anwendbar</w:t>
      </w:r>
    </w:p>
    <w:p>
      <w:r>
        <w:rPr>
          <w:color w:val="5A7D3A"/>
          <w:sz w:val="18"/>
        </w:rPr>
        <w:t>https://pubmed.ncbi.nlm.nih.gov/42695336/</w:t>
      </w:r>
    </w:p>
    <w:p>
      <w:pPr>
        <w:pStyle w:val="Heading2"/>
      </w:pPr>
      <w:r>
        <w:t>Krebsscreening für Menschen mit Behinderung ist in Europa ungleich verteilt</w:t>
      </w:r>
    </w:p>
    <w:p>
      <w:r>
        <w:rPr>
          <w:i/>
          <w:color w:val="666666"/>
          <w:sz w:val="18"/>
        </w:rPr>
        <w:t>Vukovic V et al.  ·  Front Public Health  ·  20.08.2026  ·  PMID 42694833</w:t>
      </w:r>
    </w:p>
    <w:p>
      <w:r>
        <w:t>Systematische Literaturübersicht von 16 europäischen Richtlinien und Empfehlungen zum Krebsscreening und -prävention für Menschen mit intellektuellen Beeinträchtigungen, davon 15 zu Screening (Vereinigtes Königreich, Niederlande, Belgien, Dänemark, EU).</w:t>
      </w:r>
    </w:p>
    <w:p>
      <w:r>
        <w:rPr>
          <w:b/>
        </w:rPr>
        <w:t xml:space="preserve">Ergebnis: </w:t>
      </w:r>
      <w:r>
        <w:t>Richtlinien konzentrieren sich auf Brust-, Gebärmutterhals- und Darmkrebs; Anpassungen umfassen barrierefreie Information, Terminvereinbarung, Begleitperson, Zustimmung und Schulung. Jedoch: Ungleiche Verteilung auf wenige wohlhabende Länder, keine Dokumente aus den meisten EU-Mitgliedstaaten.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(Niederlande, Belgien), Gesundheitssysteme ohne spezialisierte Leistungen, Ungleichheit und Versorgungslücken</w:t>
      </w:r>
    </w:p>
    <w:p>
      <w:r>
        <w:rPr>
          <w:color w:val="5A7D3A"/>
          <w:sz w:val="18"/>
        </w:rPr>
        <w:t>https://pubmed.ncbi.nlm.nih.gov/42694833/</w:t>
      </w:r>
    </w:p>
    <w:p>
      <w:pPr>
        <w:pStyle w:val="Heading2"/>
      </w:pPr>
      <w:r>
        <w:t>VR-Suchttherapie: Krankheitsschwere und Vortherapie-Craving vorhersagen Reaktion</w:t>
      </w:r>
    </w:p>
    <w:p>
      <w:r>
        <w:rPr>
          <w:i/>
          <w:color w:val="666666"/>
          <w:sz w:val="18"/>
        </w:rPr>
        <w:t>Lütt A et al.  ·  BMC Psychiatry  ·  26.08.2026  ·  PMID 42693426</w:t>
      </w:r>
    </w:p>
    <w:p>
      <w:r>
        <w:t>Deutsche Single-Arm-Studie mit 61 Patienten mit Alkoholvergiftung während Virtual-Reality-Cue-Exposure; psychologische und physiologische Craving-Parameter wurden mit Patientenmerkmalen assoziiert.</w:t>
      </w:r>
    </w:p>
    <w:p>
      <w:r>
        <w:rPr>
          <w:b/>
        </w:rPr>
        <w:t xml:space="preserve">Ergebnis: </w:t>
      </w:r>
      <w:r>
        <w:t>Alkoholsuchtausmaß (AUDIT, ADS) und Vor-VR-Craving (AUQ, OCDS) vorhersagten subjektive Craving-Reduktion stärker als VR-Faktoren; physiologische und subjektive Maße überlappten minimal. Komplexität des Craving-Konzepts erfordert multidimensionale Bewertung.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spezialisierte Suchtpsychiatrie, technologiegestützte Interventionsentwicklung</w:t>
      </w:r>
    </w:p>
    <w:p>
      <w:r>
        <w:rPr>
          <w:color w:val="5A7D3A"/>
          <w:sz w:val="18"/>
        </w:rPr>
        <w:t>https://pubmed.ncbi.nlm.nih.gov/42693426/</w:t>
      </w:r>
    </w:p>
    <w:p>
      <w:pPr>
        <w:pStyle w:val="Heading2"/>
      </w:pPr>
      <w:r>
        <w:t>Patientensuizid belastet Psychotherapeuten psychisch erheblich</w:t>
      </w:r>
    </w:p>
    <w:p>
      <w:r>
        <w:rPr>
          <w:i/>
          <w:color w:val="666666"/>
          <w:sz w:val="18"/>
        </w:rPr>
        <w:t>Siebert A et al.  ·  Sci Rep  ·  03.09.2026  ·  PMID 42693165</w:t>
      </w:r>
    </w:p>
    <w:p>
      <w:r>
        <w:t>Deutsche Online-Umfrage bei Psychotherapeuten und Psychiatern zu psychischer Belastung nach Patientensuizid; gemischte Methoden (quantitativ: PTSD-Skala; qualitativ: Gefühle und Umstände).</w:t>
      </w:r>
    </w:p>
    <w:p>
      <w:r>
        <w:rPr>
          <w:b/>
        </w:rPr>
        <w:t xml:space="preserve">Ergebnis: </w:t>
      </w:r>
      <w:r>
        <w:t>Ein Anteil zeigte klinisch signifikante Symptome einer Posttraumatischen Belastungsstörung; prominente Gefühle waren Trauer, Schock, Entsetzen; Einflussfaktoren: Therapeut-Patient-Beziehung, fehlende Unterstützung, wahrgenommene Gewalt des Suizids, Unvorhersehbarkeit. Postvention und kollegiale Unterstützung fehlen häufig.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psychotherapeutisches System, Burnout und Personalressourcen</w:t>
      </w:r>
    </w:p>
    <w:p>
      <w:r>
        <w:rPr>
          <w:color w:val="5A7D3A"/>
          <w:sz w:val="18"/>
        </w:rPr>
        <w:t>https://pubmed.ncbi.nlm.nih.gov/42693165/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