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24.10.2026  |  6 Studien  |  mental.m-vf.de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Eltern von depressiven Jugendlichen: Geringes Wissen, negative Einstellungen, moderate Praxis</w:t>
      </w:r>
    </w:p>
    <w:p>
      <w:r>
        <w:rPr>
          <w:i/>
          <w:color w:val="666666"/>
          <w:sz w:val="18"/>
        </w:rPr>
        <w:t>Zhang Y et al.  ·  BMC Psychiatry  ·  25.07.2026  ·  PMID 42919256</w:t>
      </w:r>
    </w:p>
    <w:p>
      <w:r>
        <w:t>Querschnittstudie mit 138 Eltern von hospitalisierten Jugendlichen mit Depression (Dezember 2023–September 2024) zu depression-bezogenem Wissen, Einstellungen und Praktiken (KAP) mittels 25-Item-Fragebogen (10 Wissen, 9 Einstellungen, 6 Praktiken).</w:t>
      </w:r>
    </w:p>
    <w:p>
      <w:r>
        <w:rPr>
          <w:b/>
        </w:rPr>
        <w:t xml:space="preserve">Ergebnis: </w:t>
      </w:r>
      <w:r>
        <w:t>Standardisierte Werte (0–100): Wissen 54,33±13,59; Einstellungen 59,29±10,93; Praktiken 73,77±12,20; gesamt 60,78±7,46. Wissen, Einstellungen und Gesamtwert unterschieden sich nach Alter, Beruf und Bildung. In Multivariaten Modellen: Alter, Beruf, Bildung und Einkommen unabhängig mit KAP-Gesamtwert assoziiert (alle p&lt;0,05). Eltern zeigten begrenzte Krankheits-Wissensvermittlung, komparativ negative Einstellungen und moderate Praktiken.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Eltern-Psychoedukation; zeigt Wissenslücken in Elternschaft—relevant für deutsche Maßnahmen bei Jugendlichendepression und Angehörigenbegleitung.</w:t>
      </w:r>
    </w:p>
    <w:p>
      <w:r>
        <w:rPr>
          <w:color w:val="5A7D3A"/>
          <w:sz w:val="18"/>
        </w:rPr>
        <w:t>https://pubmed.ncbi.nlm.nih.gov/42919256/</w:t>
      </w:r>
    </w:p>
    <w:p>
      <w:pPr>
        <w:pStyle w:val="Heading2"/>
      </w:pPr>
      <w:r>
        <w:t>Schulen und Systembrüche: Haupthindernisse für psychosoziale Versorgung von Jugendlichen</w:t>
      </w:r>
    </w:p>
    <w:p>
      <w:r>
        <w:rPr>
          <w:i/>
          <w:color w:val="666666"/>
          <w:sz w:val="18"/>
        </w:rPr>
        <w:t>Paclikova K et al.  ·  Int J Public Health  ·  07.10.2026  ·  PMID 42908673</w:t>
      </w:r>
    </w:p>
    <w:p>
      <w:r>
        <w:t>Konzept-Mapping-Studie mit 33 Fachpersonen aus Tschechien und der Slowakei identifizierte dringende, aber schwer umsetzbare Verbesserungen in der psychosozialen Versorgung von Jugendlichen mit emotionalen und Verhaltensproblemen.</w:t>
      </w:r>
    </w:p>
    <w:p>
      <w:r>
        <w:rPr>
          <w:b/>
        </w:rPr>
        <w:t xml:space="preserve">Ergebnis: </w:t>
      </w:r>
      <w:r>
        <w:t>43 Maßnahmen wurden in 5 Cluster kategorisiert; 13 Maßnahmen als hochdringlich, aber nicht umsetzbar eingestuft. Die meisten betrafen Schulsystemänderungen (Cluster 1), Verbesserung der Systemtransparenz und -funktionalität (Cluster 2) sowie gesetzliche Bedingungen. Hauptbarrieren waren Personalkapazität, Fragmentierung der Versorgung und mangelnde Schulkoordination.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mit vergleichbarer psychiatrischer Infrastruktur und Finanzierung; Erkenntnisse zur Systemfragmentierung übertragbar auf Deutschland.</w:t>
      </w:r>
    </w:p>
    <w:p>
      <w:r>
        <w:rPr>
          <w:color w:val="5A7D3A"/>
          <w:sz w:val="18"/>
        </w:rPr>
        <w:t>https://pubmed.ncbi.nlm.nih.gov/42908673/</w:t>
      </w:r>
    </w:p>
    <w:p>
      <w:pPr>
        <w:pStyle w:val="Heading2"/>
      </w:pPr>
      <w:r>
        <w:t>Progressive Muskelrelaxation reduzierte Traumasymptome nach Erdbeben deutlich</w:t>
      </w:r>
    </w:p>
    <w:p>
      <w:r>
        <w:rPr>
          <w:i/>
          <w:color w:val="666666"/>
          <w:sz w:val="18"/>
        </w:rPr>
        <w:t>Karadaşlı T et al.  ·  BMC Psychiatry  ·  19.09.2026  ·  PMID 42907791</w:t>
      </w:r>
    </w:p>
    <w:p>
      <w:r>
        <w:t>Randomisierte kontrollierte Studie mit 44 Erdbebenüberlebenden (n=22 je Gruppe) zur Wirksamkeit von Progressive-Muskelrelaxations-Training (PMRT) via Telerehabilitation bei PTBS nach dem Kahramanmaraş-Erdbeben 2023.</w:t>
      </w:r>
    </w:p>
    <w:p>
      <w:r>
        <w:rPr>
          <w:b/>
        </w:rPr>
        <w:t xml:space="preserve">Ergebnis: </w:t>
      </w:r>
      <w:r>
        <w:t>PMRT-Gruppe: PTBS-Symptomeschwere signifikant gesunken (p&lt;0,001; η²p=0,735). Verbesserungen auch bei Depression (η²p=0,435), Angst (η²p=0,521), Stress (η²p=0,504), Schlafqualität (η²p=0,632), körperliche (η²p=0,727) und mentale Lebensqualität (η²p=0,630) vs. Kontrolle. Kontrollgruppe: keine Verbesserungen, Schlaf und körperliche Gesundheit verschlechtert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Nachbarland mit ähnlichen Traumatisierungsszenarien; Telerehabilitation übertragbar auf deutsche Strukturen bei Krisensituationen.</w:t>
      </w:r>
    </w:p>
    <w:p>
      <w:r>
        <w:rPr>
          <w:color w:val="5A7D3A"/>
          <w:sz w:val="18"/>
        </w:rPr>
        <w:t>https://pubmed.ncbi.nlm.nih.gov/42907791/</w:t>
      </w:r>
    </w:p>
    <w:p>
      <w:pPr>
        <w:pStyle w:val="Heading2"/>
      </w:pPr>
      <w:r>
        <w:t>Europäische Psychiater: Psychosoziale Interventionen bei bipolarer Störung untergenutzt</w:t>
      </w:r>
    </w:p>
    <w:p>
      <w:r>
        <w:rPr>
          <w:i/>
          <w:color w:val="666666"/>
          <w:sz w:val="18"/>
        </w:rPr>
        <w:t>Sani G et al.  ·  Eur Psychiatry  ·  21.10.2026  ·  PMID 42904336</w:t>
      </w:r>
    </w:p>
    <w:p>
      <w:r>
        <w:t>Querschnittstudie mit 654 Psychiatern und Assistenzärzten aus 40 europäischen Ländern zur Behandlungspräferenz bei bipolarer Störung.</w:t>
      </w:r>
    </w:p>
    <w:p>
      <w:r>
        <w:rPr>
          <w:b/>
        </w:rPr>
        <w:t xml:space="preserve">Ergebnis: </w:t>
      </w:r>
      <w:r>
        <w:t>Mehrheit bevorzugte Pharmakotherapie als Kombination von zwei bis drei Wirkstoffen; Lithium am häufigsten in allen Krankheitsphasen. Psychosoziale Interventionen nicht systematisch implementiert, besonders bei manischen und gemischten Episoden. Latent-Class-Analyse identifizierte vier unterschiedliche Verschreibungsprofile. Psychoedukation und kognitiv-behaviorale Therapie in bis zu 40 % der depressiven Phase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40 europäische Länder, hohe Vergleichbarkeit zur deutschen Psychiatrie; zeigt Implementierungslücke bei evidenzgestützten Richtlinien.</w:t>
      </w:r>
    </w:p>
    <w:p>
      <w:r>
        <w:rPr>
          <w:color w:val="5A7D3A"/>
          <w:sz w:val="18"/>
        </w:rPr>
        <w:t>https://pubmed.ncbi.nlm.nih.gov/42904336/</w:t>
      </w:r>
    </w:p>
    <w:p>
      <w:pPr>
        <w:pStyle w:val="Heading2"/>
      </w:pPr>
      <w:r>
        <w:t>Stadtinfrastruktur Busse: Ressource für Genesung von Psychose im urbanen Alltag</w:t>
      </w:r>
    </w:p>
    <w:p>
      <w:r>
        <w:rPr>
          <w:i/>
          <w:color w:val="666666"/>
          <w:sz w:val="18"/>
        </w:rPr>
        <w:t>Winz M et al.  ·  Sociol Health Illn  ·  Nov. 2026  ·  PMID 42899344</w:t>
      </w:r>
    </w:p>
    <w:p>
      <w:r>
        <w:t>Qualitative geografische Studie mit jungen Menschen in Genesung von Früh-Psychose (Lausanne, Schweiz) zur Rolle von Businfrastruktur als Ressource oder Hindernis für Recovery, Autonomie und Stadtbeteiligung.</w:t>
      </w:r>
    </w:p>
    <w:p>
      <w:r>
        <w:rPr>
          <w:b/>
        </w:rPr>
        <w:t xml:space="preserve">Ergebnis: </w:t>
      </w:r>
      <w:r>
        <w:t>Busse fungieren als affektive Rettungsleinen, Autonomie-Anker und Gateways zu formalen/informalen Wellbeing-Ressourcen; unterstützen Recovery und Wiederengagement mit der Stadt. Gleichzeitig: Sinnesüberstimulation, Nähe zu anderen, Angst vor Überwachung, finanzielle Barrieren. Mobilität durch Begegnungen mit urbaner Infrastruktur relational konstituiert—Busse können Kapazitäten zur Stadtbeteiligung kultivieren oder unterminieren.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Versicherungssystem; konzeptualisiert Mobility als Versorgungsfaktor—relevant für deutsche Community-Psychiatrie und urbane Gesundheitsplanung.</w:t>
      </w:r>
    </w:p>
    <w:p>
      <w:r>
        <w:rPr>
          <w:color w:val="5A7D3A"/>
          <w:sz w:val="18"/>
        </w:rPr>
        <w:t>https://pubmed.ncbi.nlm.nih.gov/42899344/</w:t>
      </w:r>
    </w:p>
    <w:p>
      <w:pPr>
        <w:pStyle w:val="Heading2"/>
      </w:pPr>
      <w:r>
        <w:t>Deutsche Kohortenstudie: Luftverschmutzung und Hitze erhöhen Depressionsrisiko</w:t>
      </w:r>
    </w:p>
    <w:p>
      <w:r>
        <w:rPr>
          <w:i/>
          <w:color w:val="666666"/>
          <w:sz w:val="18"/>
        </w:rPr>
        <w:t>Wang Y et al.  ·  Environ Int  ·  27.09.2026  ·  PMID 42810139</w:t>
      </w:r>
    </w:p>
    <w:p>
      <w:r>
        <w:t>Längsschnittanalyse von über 70.000 erwachsenen Deutschen (Baseline 2014–2019, Follow-up 2020, 2022) zu Assoziationen zwischen Umweltexpositionen (Luftqualität, Temperatur, Grünflächenanteil) und Depressivität, Angst, Stress.</w:t>
      </w:r>
    </w:p>
    <w:p>
      <w:r>
        <w:rPr>
          <w:b/>
        </w:rPr>
        <w:t xml:space="preserve">Ergebnis: </w:t>
      </w:r>
      <w:r>
        <w:t>Höhere Lufttemperatur pro IQR assoziiert mit höherer Depressivität (β=0,07, 95%-KI 0,03–0,12), Angst (β=0,05, 95%-KI 0,01–0,09) und Stress (β=0,05, 95%-KI 0,01–0,09). NO₂-Exposition assoziiert mit höherer Depressivität (β=0,08, 95%-KI 0,03–0,14). Höhere Bevölkerungsdichte (100m-Radius) mit höherer Depressivität, Angst, Stress. Höhere Grünflächen, Niederschlag und relative Feuchte mit niedrigerer Depressivität. Stärkere Effekte bei Frauen, jüngeren Erwachsenen, Adipösen und in Städten.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Nationale Kohorte (NAKO), nationale Datengrundlage; unmittelbar auf deutsche Versorgungsplanung und Präventionsmaßnahmen anwendbar.</w:t>
      </w:r>
    </w:p>
    <w:p>
      <w:r>
        <w:rPr>
          <w:color w:val="5A7D3A"/>
          <w:sz w:val="18"/>
        </w:rPr>
        <w:t>https://pubmed.ncbi.nlm.nih.gov/42810139/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