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03.09.2026  |  6 Studien  |  mental.m-vf.de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Psychisch erkrankte Schwarze Immigranten: Versorgungsbarrieren und Chancen nach COVID-19</w:t>
      </w:r>
    </w:p>
    <w:p>
      <w:r>
        <w:rPr>
          <w:i/>
          <w:color w:val="666666"/>
          <w:sz w:val="18"/>
        </w:rPr>
        <w:t>Bilal O et al.  ·  Sante Publique  ·  2026  ·  PMID 42675004</w:t>
      </w:r>
    </w:p>
    <w:p>
      <w:r>
        <w:t>Scoping Review über 19 Studien (2021-2024) zu psychischer Gesundheit schwarzer afrikanischer Immigranten in Kanada und UK; untersucht Zugang zu Versorgung und Determinanten der Behandlungslücke.</w:t>
      </w:r>
    </w:p>
    <w:p>
      <w:r>
        <w:rPr>
          <w:b/>
        </w:rPr>
        <w:t xml:space="preserve">Ergebnis: </w:t>
      </w:r>
      <w:r>
        <w:t>Hohe Raten von Depression, Angststörung und Psychosen bei schwarzen Immigranten; Hauptbarrieren: Misstrauen gegenüber eurozentrischem System, fehlendes kulturell kompetentes Fachpersonal, finanzielle Hürden, Sprachbarrieren; Schutzfaktoren: Gemeinschaftsanbindung, religiöse Unterstützung, kulturell sensible Fachkräfte. Unterstreicht kritischen Bedarf für kulturell angepasste Dienste.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Kanada/UK, Fokus auf Versorgungsgerechtigkeit auch für Deutschland relevant.</w:t>
      </w:r>
    </w:p>
    <w:p>
      <w:r>
        <w:rPr>
          <w:color w:val="5A7D3A"/>
          <w:sz w:val="18"/>
        </w:rPr>
        <w:t>https://pubmed.ncbi.nlm.nih.gov/42675004/</w:t>
      </w:r>
    </w:p>
    <w:p>
      <w:pPr>
        <w:pStyle w:val="Heading2"/>
      </w:pPr>
      <w:r>
        <w:t>Psychische Gesundheit von Landwirten: Geschlechter- und Ungleichheitsgradienten</w:t>
      </w:r>
    </w:p>
    <w:p>
      <w:r>
        <w:rPr>
          <w:i/>
          <w:color w:val="666666"/>
          <w:sz w:val="18"/>
        </w:rPr>
        <w:t>Manneville F et al.  ·  Sante Publique  ·  2026  ·  PMID 42675000</w:t>
      </w:r>
    </w:p>
    <w:p>
      <w:r>
        <w:t>Querschnittstudie mit 1.084 französischen Landwirten (CAGRIMENT-Kohorte); misst psychisches Wohlbefinden und psychologische Belastung am Arbeitsplatz nach Soziodemografie und Lebensereignissen.</w:t>
      </w:r>
    </w:p>
    <w:p>
      <w:r>
        <w:rPr>
          <w:b/>
        </w:rPr>
        <w:t xml:space="preserve">Ergebnis: </w:t>
      </w:r>
      <w:r>
        <w:t>Durchschnittliches Wohlbefindensscore 66,6±14,2 Punkte; Belastungsscore 27,1±15,3 Punkte. Schlechtere Werte bei Frauen (β=-2,3; p=0,04), sozial vulnerablen Personen (β=-8,0; p&lt;0,01) und nach kritischen Lebensereignissen (β=-6,5; p&lt;0,01). Unterstreicht Bedarf für Interventionen bei gefährdeten Untergruppen.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Frankreich; comparable Landwirtschaft und vulnerable Bevölkerungsgruppen auch in Deutschland.</w:t>
      </w:r>
    </w:p>
    <w:p>
      <w:r>
        <w:rPr>
          <w:color w:val="5A7D3A"/>
          <w:sz w:val="18"/>
        </w:rPr>
        <w:t>https://pubmed.ncbi.nlm.nih.gov/42675000/</w:t>
      </w:r>
    </w:p>
    <w:p>
      <w:pPr>
        <w:pStyle w:val="Heading2"/>
      </w:pPr>
      <w:r>
        <w:t>Posttraumatische Belastung und Suizidwiederholung: Co-Konstruktion der Prävention im VigilanS-Programm</w:t>
      </w:r>
    </w:p>
    <w:p>
      <w:r>
        <w:rPr>
          <w:i/>
          <w:color w:val="666666"/>
          <w:sz w:val="18"/>
        </w:rPr>
        <w:t>Creupelandt C et al.  ·  Sante Publique  ·  2026  ·  PMID 42674994</w:t>
      </w:r>
    </w:p>
    <w:p>
      <w:r>
        <w:t>Frankreich: Conceptual Paper über das nationale VigilanS-Suizidpräventionsprogramm; analysiert, wie PTBS die Responsivität auf Nachsorge nach Suizidversuch beeinflusst; schlägt Patientenbeteiligung zur Programmverfassung vor.</w:t>
      </w:r>
    </w:p>
    <w:p>
      <w:r>
        <w:rPr>
          <w:b/>
        </w:rPr>
        <w:t xml:space="preserve">Ergebnis: </w:t>
      </w:r>
      <w:r>
        <w:t>PTBS-assoziiert mit Suizidwiederholungen; unterrepräsentiert in bisherigen Präventionsstrategien. VigilanS fokussiert auf Aufrechterhalt des Kontakts, aber PTBS-Patienten weniger responsiv. Empfehlung: Erfahrungswissen von betroffenen Patienten mit PTBS und Suizidversuch in die Interventionsgestaltung integrieren für bessere Anpassung an individuelle Bedürfnisse.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Frankreich; Suizidprävention und PTBS-Besonderheiten auch im deutschen System (VigilanS-Analogien) relevant.</w:t>
      </w:r>
    </w:p>
    <w:p>
      <w:r>
        <w:rPr>
          <w:color w:val="5A7D3A"/>
          <w:sz w:val="18"/>
        </w:rPr>
        <w:t>https://pubmed.ncbi.nlm.nih.gov/42674994/</w:t>
      </w:r>
    </w:p>
    <w:p>
      <w:pPr>
        <w:pStyle w:val="Heading2"/>
      </w:pPr>
      <w:r>
        <w:t>Rechtsstandards für Zwangsunterbringung in Dänemark 2024: Prozessuale Defizite</w:t>
      </w:r>
    </w:p>
    <w:p>
      <w:r>
        <w:rPr>
          <w:i/>
          <w:color w:val="666666"/>
          <w:sz w:val="18"/>
        </w:rPr>
        <w:t>Munk-Poulsen M et al.  ·  Ugeskr Laeger  ·  10.08.2026  ·  PMID 42671048</w:t>
      </w:r>
    </w:p>
    <w:p>
      <w:r>
        <w:t>Dänemark: Review der rechtlichen Anforderungen für psychiatrische Zwangsunterbringung; 2024 wurden 4.985 Zwangsaufnahmen durchgeführt; analysiert Anforderungen an ärztliche Bewertung und psychopathologische Dokumentation.</w:t>
      </w:r>
    </w:p>
    <w:p>
      <w:r>
        <w:rPr>
          <w:b/>
        </w:rPr>
        <w:t xml:space="preserve">Ergebnis: </w:t>
      </w:r>
      <w:r>
        <w:t>4.985 Zwangsaufnahmen in Dänemark 2024. Standardproblem: Aufnahmeärzte dürfen nicht in der aufnehmenden Klinik tätig sein, daher meist Nichtpsychiater; schafft Unsicherheit über korrekte Verfahrensschritte, Dokumentation von Symptomen und Motivation zur freiwilligen Aufnahme.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Dänemark/Nordeuropa; PsychKG-Verfahren in Deutschland strukturell anders, aber Problematik der Dokumentation übertragbar.</w:t>
      </w:r>
    </w:p>
    <w:p>
      <w:r>
        <w:rPr>
          <w:color w:val="5A7D3A"/>
          <w:sz w:val="18"/>
        </w:rPr>
        <w:t>https://pubmed.ncbi.nlm.nih.gov/42671048/</w:t>
      </w:r>
    </w:p>
    <w:p>
      <w:pPr>
        <w:pStyle w:val="Heading2"/>
      </w:pPr>
      <w:r>
        <w:t>Anstrengungsvergütungs-Unausgeglichenheit und Psyche bei Polizisten: Zusammenhang unabhängig von Berufsgruppe</w:t>
      </w:r>
    </w:p>
    <w:p>
      <w:r>
        <w:rPr>
          <w:i/>
          <w:color w:val="666666"/>
          <w:sz w:val="18"/>
        </w:rPr>
        <w:t>Lau B et al.  ·  Int Arch Occup Environ Health  ·  29.08.2026  ·  PMID 42667430</w:t>
      </w:r>
    </w:p>
    <w:p>
      <w:r>
        <w:t>Norwegen: Cross-sectional-Studie mit 560 Polizeiangehörigen (Ermittler und zivile Mitarbeiter); testet Effort-Reward-Imbalance-Modell gegen Angst-, Depressionsymptome und berufliche Leistungsfähigkeit.</w:t>
      </w:r>
    </w:p>
    <w:p>
      <w:r>
        <w:rPr>
          <w:b/>
        </w:rPr>
        <w:t xml:space="preserve">Ergebnis: </w:t>
      </w:r>
      <w:r>
        <w:t>Höheres ERI-Verhältnis assoziiert mit höherer Angst (β=0,28), höherer Depression (β=0,33), niedrigerem Engagement (β=-0,27), schlechterer Selbstwirksamkeit (β=-0,16). Übercommitment stärker assoziiert mit Angst (β=0,50) und Depression (β=0,46). Keine signifikanten Unterschiede zwischen Berufsgruppen; Muster gelten über Kategorien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Wohlfahrtsstaat; Befunde zur Stress-Psyche-Gesundheit auch auf deutsche Arbeitskontexte übertragbar.</w:t>
      </w:r>
    </w:p>
    <w:p>
      <w:r>
        <w:rPr>
          <w:color w:val="5A7D3A"/>
          <w:sz w:val="18"/>
        </w:rPr>
        <w:t>https://pubmed.ncbi.nlm.nih.gov/42667430/</w:t>
      </w:r>
    </w:p>
    <w:p>
      <w:pPr>
        <w:pStyle w:val="Heading2"/>
      </w:pPr>
      <w:r>
        <w:t>Nichtadherenzen und Selbstmord-Rehospitalisierung bei Schizophrenie: Bosniische Kohorte</w:t>
      </w:r>
    </w:p>
    <w:p>
      <w:r>
        <w:rPr>
          <w:i/>
          <w:color w:val="666666"/>
          <w:sz w:val="18"/>
        </w:rPr>
        <w:t>Osmanovic S et al.  ·  Med Glas (Zenica)  ·  21.07.2026  ·  PMID 42592977</w:t>
      </w:r>
    </w:p>
    <w:p>
      <w:r>
        <w:t>Retrospektive Kohorte aus Bosnien, 87 Patienten mit Schizophrenie hospitalisiert 2014-2018, 12-Monats-Nachverfolgung; Rehospitalisierung als Outcome, Adhärenz und Nichtkooperativität als Prädiktoren.</w:t>
      </w:r>
    </w:p>
    <w:p>
      <w:r>
        <w:rPr>
          <w:b/>
        </w:rPr>
        <w:t xml:space="preserve">Ergebnis: </w:t>
      </w:r>
      <w:r>
        <w:t>Rehospitalisierungsquote 36,8% (32/87) innerhalb 12 Monaten. Medikamentöse Nichtadherenzen (OR 11,33; 95% CI 3,58-35,87; p&lt;0,001) und dokumentierte Nichtkooperativität (OR 10,00; 95% CI 3,16-31,62; p&lt;0,001) stark mit Wiederaufnahme assoziiert. Antipsychotikaklasse und Polypharmacie nicht signifikant; Depot-Formulierungen in 32,8%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Südosteuropa; Adhärenzherausforderungen und Nachsorgedefizite strukturell mit Deutschland vergleichbar.</w:t>
      </w:r>
    </w:p>
    <w:p>
      <w:r>
        <w:rPr>
          <w:color w:val="5A7D3A"/>
          <w:sz w:val="18"/>
        </w:rPr>
        <w:t>https://pubmed.ncbi.nlm.nih.gov/42592977/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