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05.10.2026  |  6 Studien  |  mental.m-vf.de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Ernährungsberatung reduziert Alkoholkonsum bei älteren Menschen mit kognitiver Beeinträchtigung</w:t>
      </w:r>
    </w:p>
    <w:p>
      <w:r>
        <w:rPr>
          <w:i/>
          <w:color w:val="666666"/>
          <w:sz w:val="18"/>
        </w:rPr>
        <w:t>Scheuermann JS et al.  ·  BMC Public Health  ·  03.10.2026  ·  PMID 42829430</w:t>
      </w:r>
    </w:p>
    <w:p>
      <w:r>
        <w:t>Sekundäranalyse einer randomisierten kontrollierten Studie mit 189 Teilnehmern (Durchschnittsalter 70,6 Jahre) mit leichter kognitiver Beeinträchtigung: Vergleich zweier Ernährungsberatungs-Programme (vollwertpflanzlich vs. nach Deutscher Gesellschaft für Ernährung) auf Alkoholkonsum nach 12 Monaten.</w:t>
      </w:r>
    </w:p>
    <w:p>
      <w:r>
        <w:rPr>
          <w:b/>
        </w:rPr>
        <w:t xml:space="preserve">Ergebnis: </w:t>
      </w:r>
      <w:r>
        <w:t>Beide Interventionen führten zu signifikanter Reduktion des Alkoholkonsums (Cohen's d = 0,30 bzw. 0,39). Frauen zeigten nur in der DGE-Gruppe substanzielle Reduktion (d = 0,33). Höherer Baseline-Konsum, höheres Alter und bessere Adhärenz waren Prädiktoren stärkerer Reduktion. Bessere kognitive Funktion war negativer 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Ernährungsempfehlungen, Uniklinikum Erlangen mit deutschen Kohortendaten</w:t>
      </w:r>
    </w:p>
    <w:p>
      <w:r>
        <w:rPr>
          <w:color w:val="5A7D3A"/>
          <w:sz w:val="18"/>
        </w:rPr>
        <w:t>https://pubmed.ncbi.nlm.nih.gov/42829430/</w:t>
      </w:r>
    </w:p>
    <w:p>
      <w:pPr>
        <w:pStyle w:val="Heading2"/>
      </w:pPr>
      <w:r>
        <w:t>Forschungsergebnisse mit Menschen mit Behinderung gemeinsam zu gestalten ist machbar</w:t>
      </w:r>
    </w:p>
    <w:p>
      <w:r>
        <w:rPr>
          <w:i/>
          <w:color w:val="666666"/>
          <w:sz w:val="18"/>
        </w:rPr>
        <w:t>Hewitt O et al.  ·  J Appl Res Intellect Disabil  ·  Sept. 2026  ·  PMID 42825358</w:t>
      </w:r>
    </w:p>
    <w:p>
      <w:r>
        <w:t>Qualitative Studie zur Gestaltung von Disseminationsmaterialien mit Co-Forschern mit intellektuellen Beeinträchtigungen: Fokusgruppen und Interviews evaluieren Erfahrungen dieser Personen beim Erstellen von Film, Zine, Infografiken und Leicht-Lesen-Dokumenten.</w:t>
      </w:r>
    </w:p>
    <w:p>
      <w:r>
        <w:rPr>
          <w:b/>
        </w:rPr>
        <w:t xml:space="preserve">Ergebnis: </w:t>
      </w:r>
      <w:r>
        <w:t>Co-Forscher mit intellektuellen Beeinträchtigungen schätzten bedeutungsvolle Beteiligung an Dissemination und konnten vielfältige, ansprechende Materialien schaffen, die ihre Projekterfahrungen widerspiegelten. Guidance für Co-Research-Teams zur erfolgreichen Fertigstellung dieser Phase wird angeboten.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englische Universitäten, Prinzipien für partizipative Forschung in Deutschland übertragbar</w:t>
      </w:r>
    </w:p>
    <w:p>
      <w:r>
        <w:rPr>
          <w:color w:val="5A7D3A"/>
          <w:sz w:val="18"/>
        </w:rPr>
        <w:t>https://pubmed.ncbi.nlm.nih.gov/42825358/</w:t>
      </w:r>
    </w:p>
    <w:p>
      <w:pPr>
        <w:pStyle w:val="Heading2"/>
      </w:pPr>
      <w:r>
        <w:t>Symptomverbesserung führt zu besserer Emotionsregulation, nicht umgekehrt</w:t>
      </w:r>
    </w:p>
    <w:p>
      <w:r>
        <w:rPr>
          <w:i/>
          <w:color w:val="666666"/>
          <w:sz w:val="18"/>
        </w:rPr>
        <w:t>Egli S et al.  ·  Clin Psychol Psychother  ·  Sept. 2026  ·  PMID 42815884</w:t>
      </w:r>
    </w:p>
    <w:p>
      <w:r>
        <w:t>Sekundäranalyse randomisierter kontrollierter Studie mit 198 stationären Patienten mit schwerer Depression: Untersuchung mittels Bayesianischer Panelmodelle, ob Bindungsstil, kognitive Uminterpretation und emotionale Unterdrückung als Wirkungsmechanismen von Schematherapie und kognitiver Verhaltenstherapie fungieren.</w:t>
      </w:r>
    </w:p>
    <w:p>
      <w:r>
        <w:rPr>
          <w:b/>
        </w:rPr>
        <w:t xml:space="preserve">Ergebnis: </w:t>
      </w:r>
      <w:r>
        <w:t>Keine Unterschiede zwischen den beiden Therapieformen bei den untersuchten Mechanismen. Wirkungsmechanismen sagten Symptomverbesserung nicht voraus. Umgekehrte Assoziation: Symptomreduktion war mit anschließenden Verbesserungen in kognitiver Uminterpretation und emotionaler Unterdrückung assoziiert – nicht diese mit Symptomreduktion.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Deutschland/Österreich, Max-Planck-Institut Psychiatrie München, stationäres Multimodal-Setting</w:t>
      </w:r>
    </w:p>
    <w:p>
      <w:r>
        <w:rPr>
          <w:color w:val="5A7D3A"/>
          <w:sz w:val="18"/>
        </w:rPr>
        <w:t>https://pubmed.ncbi.nlm.nih.gov/42815884/</w:t>
      </w:r>
    </w:p>
    <w:p>
      <w:pPr>
        <w:pStyle w:val="Heading2"/>
      </w:pPr>
      <w:r>
        <w:t>Psychotrope Verordnungen bei Kindern: Balance zwischen Unter- und Überversorgung nötig</w:t>
      </w:r>
    </w:p>
    <w:p>
      <w:r>
        <w:rPr>
          <w:i/>
          <w:color w:val="666666"/>
          <w:sz w:val="18"/>
        </w:rPr>
        <w:t>McNicholas F et al.  ·  Ir Med J  ·  28.09.2026  ·  PMID 42807504</w:t>
      </w:r>
    </w:p>
    <w:p>
      <w:r>
        <w:t>Konzeptionelle Analyse der irischen und internationalen Daten zur psychotropen Medikation im Kindesalter: Expertendarstellung, dass die zentrale Frage nicht Überversorgung ist, sondern ob Verordnungen dem klinischen Bedarf entsprechen.</w:t>
      </w:r>
    </w:p>
    <w:p>
      <w:r>
        <w:rPr>
          <w:b/>
        </w:rPr>
        <w:t xml:space="preserve">Ergebnis: </w:t>
      </w:r>
      <w:r>
        <w:t>Autoren argumentieren: Steigende Verordnungsraten müssen nicht auf Übermedikalisierung hindeuten, sondern können auch unmet need reflektieren. Mit "Goldilocks-Modell" wird postuliert, dass optimale Verordnungen auf einem Kontinuum zwischen Unter- und Überversorgung liegen und von Evidenz, Patientenfaktoren und Versorgungskontext abhängen.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CAMHS-System mit limitiertem Zugang zu Psychotherapie, ähnlich deutsche Situation</w:t>
      </w:r>
    </w:p>
    <w:p>
      <w:r>
        <w:rPr>
          <w:color w:val="5A7D3A"/>
          <w:sz w:val="18"/>
        </w:rPr>
        <w:t>https://pubmed.ncbi.nlm.nih.gov/42807504/</w:t>
      </w:r>
    </w:p>
    <w:p>
      <w:pPr>
        <w:pStyle w:val="Heading2"/>
      </w:pPr>
      <w:r>
        <w:t>Partizipation im Alltag verbessert nicht messbar die Genesung bei komplexen psychischen Erkrankungen</w:t>
      </w:r>
    </w:p>
    <w:p>
      <w:r>
        <w:rPr>
          <w:i/>
          <w:color w:val="666666"/>
          <w:sz w:val="18"/>
        </w:rPr>
        <w:t>Borgh M et al.  ·  Nord J Psychiatry  ·  07.09.2026  ·  PMID 42706860</w:t>
      </w:r>
    </w:p>
    <w:p>
      <w:r>
        <w:t>Beobachtungsstudie an 83 Personen mit komplexen psychischen Erkrankungen in schwedischem Flexible Assertive Community Treatment (FACT): Untersuchung, ob Partizipation in Alltag, Beschäftigung, Wohnen, Partnerschaft und Freundschaften mit Genesung und Lebensqualität nach 12 Monaten assoziiert ist.</w:t>
      </w:r>
    </w:p>
    <w:p>
      <w:r>
        <w:rPr>
          <w:b/>
        </w:rPr>
        <w:t xml:space="preserve">Ergebnis: </w:t>
      </w:r>
      <w:r>
        <w:t>Einziger signifikanter Befund: Personen, die allein lebten, berichteten höhere Lebensqualität als solche mit Partner oder Familie. Alle anderen Partizipationsdomänen zeigten keine signifikanten Assoziationen mit Genesung oder Lebensqualität. Autoren interpretieren dies als Hinweis, dass FACT-Modell Recovery über unterschiedliche Lebensumstände hinweg unterstützt.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öffentliches Gesundheitssystem, vergleichbar mit deutschen Strukturen</w:t>
      </w:r>
    </w:p>
    <w:p>
      <w:r>
        <w:rPr>
          <w:color w:val="5A7D3A"/>
          <w:sz w:val="18"/>
        </w:rPr>
        <w:t>https://pubmed.ncbi.nlm.nih.gov/42706860/</w:t>
      </w:r>
    </w:p>
    <w:p>
      <w:pPr>
        <w:pStyle w:val="Heading2"/>
      </w:pPr>
      <w:r>
        <w:t>15 Minuten weniger Sitzen, mehr Bewegung reduziert Depression und verbessert Gesundheit bei Studierenden</w:t>
      </w:r>
    </w:p>
    <w:p>
      <w:r>
        <w:rPr>
          <w:i/>
          <w:color w:val="666666"/>
          <w:sz w:val="18"/>
        </w:rPr>
        <w:t>Pennisi F et al.  ·  Depress Anxiety  ·  03.09.2026  ·  PMID 42694837</w:t>
      </w:r>
    </w:p>
    <w:p>
      <w:r>
        <w:t>Querschnittsstudie an 2636 italienischen Studierenden: Analysiert über Compositional Data Analysis und isotemporale Substitutionsmodelle Assoziationen zwischen Tagesstruktur (moderate bis intensive Aktivität, leichte Aktivität, sitzende Zeit) und depressiven Symptomen, Selbsteinschätzung Gesundheit und Essstörungssymptomatik.</w:t>
      </w:r>
    </w:p>
    <w:p>
      <w:r>
        <w:rPr>
          <w:b/>
        </w:rPr>
        <w:t xml:space="preserve">Ergebnis: </w:t>
      </w:r>
      <w:r>
        <w:t>Höherer Anteil intensiver Aktivität assoziiert mit niedrigeren Depressionssymptomen (β = -0,39) und besserer Gesundheitsselbsteinschätzung (β = 0,11). Höherer Anteil sitzender Zeit assoziiert mit höheren Depressionssymptomen (β = 0,42) und schlechterer Gesundheit (β = -0,11). Umschichtung von 15 Min Sitzen zu intensiver Aktivität reduzierte PHQ-9-Score um -0,114 Punkte.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Universitätskontext, gesunde Studierende – Mechanismus für Prävention auch in deutscher Hochschulgesundheit relevant</w:t>
      </w:r>
    </w:p>
    <w:p>
      <w:r>
        <w:rPr>
          <w:color w:val="5A7D3A"/>
          <w:sz w:val="18"/>
        </w:rPr>
        <w:t>https://pubmed.ncbi.nlm.nih.gov/42694837/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