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04.10.2026  |  6 Studien  |  mental.m-vf.de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Rückkehr zur Arbeit nach psychischer Erkrankung: intensivierte Nachsorge ohne Effekt auf Nachhaltigkeit</w:t>
      </w:r>
    </w:p>
    <w:p>
      <w:r>
        <w:rPr>
          <w:i/>
          <w:color w:val="666666"/>
          <w:sz w:val="18"/>
        </w:rPr>
        <w:t>Starke F et al.  ·  BMC Psychiatry  ·  24.09.2026  ·  PMID 42827247</w:t>
      </w:r>
    </w:p>
    <w:p>
      <w:r>
        <w:t>Randomisierte Kontrollstudie an 484 Erwerbstätigen mit psychischer Erkrankung in deutschen Psychiatrieambulanzen, die untersucht, ob ein 18-monatiges multimodales Nachsorgeprogramm (RTW-PIA) zusätzlich zur Standardbetreuung die nachhaltige Rückkehr zur Arbeit verbessert.</w:t>
      </w:r>
    </w:p>
    <w:p>
      <w:r>
        <w:rPr>
          <w:b/>
        </w:rPr>
        <w:t xml:space="preserve">Ergebnis: </w:t>
      </w:r>
      <w:r>
        <w:t>Die RTW-PIA führte zu keinem signifikanten Effekt auf nachhaltige Rückkehr zur Arbeit (OR 1,38, 95%-KI 0,89–2,12). Sekundäre Outcomes zeigten konsistent geringe Verbesserungen zugunsten RTW-PIA, waren aber nicht signifikant. In Subgruppenanalysen profitierten Personen mit rezidivierender Depression in einigen sekundären Outcomes von der 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prospektiv registrierte RCT, vergleichbare Arbeitsmarktkontexte</w:t>
      </w:r>
    </w:p>
    <w:p>
      <w:r>
        <w:rPr>
          <w:color w:val="5A7D3A"/>
          <w:sz w:val="18"/>
        </w:rPr>
        <w:t>https://pubmed.ncbi.nlm.nih.gov/42827247/</w:t>
      </w:r>
    </w:p>
    <w:p>
      <w:pPr>
        <w:pStyle w:val="Heading2"/>
      </w:pPr>
      <w:r>
        <w:t>Narrative Expositionstherapie für Kriegsflüchtlinge: Evidenz bleibt heterogen und limitiert</w:t>
      </w:r>
    </w:p>
    <w:p>
      <w:r>
        <w:rPr>
          <w:i/>
          <w:color w:val="666666"/>
          <w:sz w:val="18"/>
        </w:rPr>
        <w:t>El Tawil N et al.  ·  BMC Psychiatry  ·  31.07.2026  ·  PMID 42827245</w:t>
      </w:r>
    </w:p>
    <w:p>
      <w:r>
        <w:t>Scoping Review von 24 Studien (7 primär, 17 sekundär) zu Narrative Exposure Therapy (NET/KIDNET) bei kriegsbetroffenen Flüchtlingen aus dem Nahen Osten, das Behandlungsergebnisse, Durchführungskontexte und Implementierungslücken erfasst.</w:t>
      </w:r>
    </w:p>
    <w:p>
      <w:r>
        <w:rPr>
          <w:b/>
        </w:rPr>
        <w:t xml:space="preserve">Ergebnis: </w:t>
      </w:r>
      <w:r>
        <w:t>Alle eingeschlossenen Studien zeigten potenzielle Vorteile von NET. PTSD-Symptome reduzierten sich signifikant; Effekte auf Depression und Angst waren limitiert. Die Evidenz wird durch heterogene Studiendesigns, kurze Follow-up-Perioden und unzureichende kulturelle Anpassung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Flüchtlingsversorgung international, begrenzte Übertragbarkeit auf deutsche Strukturen, aber relevant für Asylbewerberversorgung</w:t>
      </w:r>
    </w:p>
    <w:p>
      <w:r>
        <w:rPr>
          <w:color w:val="5A7D3A"/>
          <w:sz w:val="18"/>
        </w:rPr>
        <w:t>https://pubmed.ncbi.nlm.nih.gov/42827245/</w:t>
      </w:r>
    </w:p>
    <w:p>
      <w:pPr>
        <w:pStyle w:val="Heading2"/>
      </w:pPr>
      <w:r>
        <w:t>Tägliche Schrittanzahl und mentale Gesundheit: Strukturelle Hirnveränderungen mediieren den Effekt</w:t>
      </w:r>
    </w:p>
    <w:p>
      <w:r>
        <w:rPr>
          <w:i/>
          <w:color w:val="666666"/>
          <w:sz w:val="18"/>
        </w:rPr>
        <w:t>Li Q et al.  ·  JAMA Netw Open  ·  01.10.2026  ·  PMID 42821264</w:t>
      </w:r>
    </w:p>
    <w:p>
      <w:r>
        <w:t>Kohortenstudie von 5.515 Jugendlichen aus dem US-amerikanischen ABCD-Study, die den Zusammenhang zwischen Schrittzahl (über Pedometer gemessen) und psychischen Problemen sowie Hirnstruktur mittels MRT untersucht und strukturelle Vermittlung testet.</w:t>
      </w:r>
    </w:p>
    <w:p>
      <w:r>
        <w:rPr>
          <w:b/>
        </w:rPr>
        <w:t xml:space="preserve">Ergebnis: </w:t>
      </w:r>
      <w:r>
        <w:t>Höhere tägliche Schrittanzahl assoziiert mit niedrigeren Gesamtproblemen der psychischen Gesundheit (B=−0,080, t=−5,497, p&lt;0,001) und größerer kortikaler Dicke in Paracentral- (B=0,057, p&lt;0,001) und rostral anteriorer Zingulum-Region (B=0,052, p=0,001). Paracentrale Verdickung mediierte signifikant die Assoziation zwischen höherer Schrittanzahl und weniger psychischen Problemen ein Jahr später. Dose-Response-Beziehung ohne Schwellenwerteffekt.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ABCD-Studie; neurobiologischer Mechanismus international relevant, aber Gesundheitssystem-Transfer begrenzt</w:t>
      </w:r>
    </w:p>
    <w:p>
      <w:r>
        <w:rPr>
          <w:color w:val="5A7D3A"/>
          <w:sz w:val="18"/>
        </w:rPr>
        <w:t>https://pubmed.ncbi.nlm.nih.gov/42821264/</w:t>
      </w:r>
    </w:p>
    <w:p>
      <w:pPr>
        <w:pStyle w:val="Heading2"/>
      </w:pPr>
      <w:r>
        <w:t>Geburtsbegleitung und mütterliche psychische Gesundheit: vielversprechende Evidenz aus Low-Middle-Income-Ländern</w:t>
      </w:r>
    </w:p>
    <w:p>
      <w:r>
        <w:rPr>
          <w:i/>
          <w:color w:val="666666"/>
          <w:sz w:val="18"/>
        </w:rPr>
        <w:t>Hameed W et al.  ·  BMJ Open  ·  30.09.2026  ·  PMID 42816075</w:t>
      </w:r>
    </w:p>
    <w:p>
      <w:r>
        <w:t>Systematischer Review von 10 Studien (6 Beobachtungs-, 4 experimentell) zur Assoziation zwischen persönlichen Geburtsbegleiterinnen und mütterlicher psychischer Gesundheit während Geburt und postpartal in Low-Middle-Income-Ländern, überwiegend Südasien.</w:t>
      </w:r>
    </w:p>
    <w:p>
      <w:r>
        <w:rPr>
          <w:b/>
        </w:rPr>
        <w:t xml:space="preserve">Ergebnis: </w:t>
      </w:r>
      <w:r>
        <w:t>Experimentalstudien zeigten vorteilhafte Effekte persönlicher Geburtsbegleitung (insbesondere durch Partner) auf mütterliche psychische Gesundheit, mit Angstsymptomen um 0,85–120% reduziert (meist p&lt;0,001); Depressionseffekte weniger konsistent (4,5–22,8%, nicht signifikant). Beobachtungsstudien zeigten weniger konsistent signifikante Befunde. Evidenzqualität limitiert durch Heterogenität und Studiendesign.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Low-Middle-Income-Länder, begrenzte Übertragbarkeit auf deutsches Setting mit anderen Geburtskontexten</w:t>
      </w:r>
    </w:p>
    <w:p>
      <w:r>
        <w:rPr>
          <w:color w:val="5A7D3A"/>
          <w:sz w:val="18"/>
        </w:rPr>
        <w:t>https://pubmed.ncbi.nlm.nih.gov/42816075/</w:t>
      </w:r>
    </w:p>
    <w:p>
      <w:pPr>
        <w:pStyle w:val="Heading2"/>
      </w:pPr>
      <w:r>
        <w:t>Behinderung und Symptomerkennung: Assistenzärzte mit Behinderung suchen früher psychische Hilfe</w:t>
      </w:r>
    </w:p>
    <w:p>
      <w:r>
        <w:rPr>
          <w:i/>
          <w:color w:val="666666"/>
          <w:sz w:val="18"/>
        </w:rPr>
        <w:t>Pereira-Lima K et al.  ·  Med Educ Online  ·  31.12.2026  ·  PMID 42811501</w:t>
      </w:r>
    </w:p>
    <w:p>
      <w:r>
        <w:t>Sekundäranalyse der Intern Health Study (Kohorten 2020–2022) mit 940 Assistenzärztinnen/Assistenzärzten mit positivem Depressions-Screening (PHQ-9≥10), die Assoziation zwischen Behinderungsstatus, Symptomerkennung und Behandlungssuche untersucht.</w:t>
      </w:r>
    </w:p>
    <w:p>
      <w:r>
        <w:rPr>
          <w:b/>
        </w:rPr>
        <w:t xml:space="preserve">Ergebnis: </w:t>
      </w:r>
      <w:r>
        <w:t>Von 1.386 gescreenten positiv (27,4%) identifizierten 940 ihren Behinderungsstatus; 127 (13,5%) berichteten Behinderungen. Assistenzärzte mit Behinderungen waren signifikant wahrscheinlicher, psychische Symptome zu erkennen (gewichtete adjustierte OR 4,5, 95%-KI 1,8–14,7) und Hilfe zu suchen (gewichtete adjustierte OR 3,2, 95%-KI 2,1–5,0). Ergebnisse blieben signifikant ohne psychologische Behinderungen. Behinderung assoziiert mit verringerter Normalisierung depressiver Symptome und reduzierter Stigmatisierung.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Assistenzausbildungskontext; Befund zur Stigmaabbau-Strategie international relevant</w:t>
      </w:r>
    </w:p>
    <w:p>
      <w:r>
        <w:rPr>
          <w:color w:val="5A7D3A"/>
          <w:sz w:val="18"/>
        </w:rPr>
        <w:t>https://pubmed.ncbi.nlm.nih.gov/42811501/</w:t>
      </w:r>
    </w:p>
    <w:p>
      <w:pPr>
        <w:pStyle w:val="Heading2"/>
      </w:pPr>
      <w:r>
        <w:t>Studentenwohlbefinden in extremer Isolation: Psychosoziale Vulnerabilität trotz guter Lernbedingungen</w:t>
      </w:r>
    </w:p>
    <w:p>
      <w:r>
        <w:rPr>
          <w:i/>
          <w:color w:val="666666"/>
          <w:sz w:val="18"/>
        </w:rPr>
        <w:t>Sæle RG et al.  ·  Int J Qual Stud Health Well-being  ·  31.12.2026  ·  PMID 42800014</w:t>
      </w:r>
    </w:p>
    <w:p>
      <w:r>
        <w:t>Qualitative Studie an einer Universität in der Arktis (UNIS) mit Interviews und Fokusgruppen zu Wahrnehmung von Wohlbefinden und Lernen durch Studierende und Personal in extremem, isoliertem Lernumfeld.</w:t>
      </w:r>
    </w:p>
    <w:p>
      <w:r>
        <w:rPr>
          <w:b/>
        </w:rPr>
        <w:t xml:space="preserve">Ergebnis: </w:t>
      </w:r>
      <w:r>
        <w:t>Vier Themen identifiziert: arktische Isolation, Natur als Lernumgebung, Zugehörigkeitsgefühl und erweiterte Rollen. Teilnehmende berichteten enge Studierenden-Personal-Bindungen und hohe Motivation, gleichzeitig aber geografische Isolation, begrenzte lokale psychische Gesundheitsdienste und Mitarbeitende in erweiterten Betreuungsrollen ohne formale Schulung. Bedarf an Vor-Ort-Psychologie-Diensten und gezielter Personalentwicklung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extreme Kontexte; Prinzipien auf ländliche/unterversorgte deutsche Regionen anwendbar</w:t>
      </w:r>
    </w:p>
    <w:p>
      <w:r>
        <w:rPr>
          <w:color w:val="5A7D3A"/>
          <w:sz w:val="18"/>
        </w:rPr>
        <w:t>https://pubmed.ncbi.nlm.nih.gov/42800014/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