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Nicht uebertragbare Krankheiten</w:t>
      </w:r>
    </w:p>
    <w:p>
      <w:r>
        <w:rPr>
          <w:i/>
          <w:color w:val="666666"/>
          <w:sz w:val="18"/>
        </w:rPr>
        <w:t>Stand: 21.08.2026  |  3 Studien  |  ncd.m-vf.de</w:t>
      </w:r>
    </w:p>
    <w:p>
      <w:pPr>
        <w:pStyle w:val="Heading1"/>
      </w:pPr>
      <w:r>
        <w:t>Aufgenommen am 21.08.2026</w:t>
      </w:r>
    </w:p>
    <w:p>
      <w:pPr>
        <w:pStyle w:val="Heading2"/>
      </w:pPr>
      <w:r>
        <w:t>Self-Management-Interventionen zeigen Verbesserung in Verhalten, aber nicht in Lebensqualität bei Mehrfacherkrankung</w:t>
      </w:r>
    </w:p>
    <w:p>
      <w:r>
        <w:rPr>
          <w:i/>
          <w:color w:val="666666"/>
          <w:sz w:val="18"/>
        </w:rPr>
        <w:t>Hopwood E et al.  ·  J Eval Clin Pract  ·  Aug. 2026  ·  PMID 42623506</w:t>
      </w:r>
    </w:p>
    <w:p>
      <w:r>
        <w:t>Systematische Übersicht von 28 Studien zu Wirksamkeit und Erfahrungen mit Self-Management-Interventionen für Erwachsene mit Mehrfacherkrankung (quantitativ und qualitativ).</w:t>
      </w:r>
    </w:p>
    <w:p>
      <w:r>
        <w:rPr>
          <w:b/>
        </w:rPr>
        <w:t xml:space="preserve">Ergebnis: </w:t>
      </w:r>
      <w:r>
        <w:t>Quantitative Evidenz zeigte bescheidene Verbesserungen in spezifischen Self-Management-Verhaltensweisen (gesundheitsorientierte Aktivitäten, Selbstmonitoring), aber wenig bis kein Effekt auf Lebensqualität oder psychologische Outcomes. Qualitative Befunde deuteten auf subjektive Verbesserungen in Lebensqualität und psychischer Gesundheit hin – Diskrepanz unterstreicht Bedarf nach validierten Mehrfacherkrankungs-spezifischen Outcome-Maßen.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Evidenz, vorwiegend europäisch, direkt auf Primärversorgung übertragbar</w:t>
      </w:r>
    </w:p>
    <w:p>
      <w:r>
        <w:rPr>
          <w:color w:val="5A7D3A"/>
          <w:sz w:val="18"/>
        </w:rPr>
        <w:t>https://pubmed.ncbi.nlm.nih.gov/42623506/</w:t>
      </w:r>
    </w:p>
    <w:p>
      <w:pPr>
        <w:pStyle w:val="Heading2"/>
      </w:pPr>
      <w:r>
        <w:t>Digitales Multikomponent-Programm reduziert Angst und Depression bei Mehrfacherkrankung um 2,6–2,9 Punkte auf HADS</w:t>
      </w:r>
    </w:p>
    <w:p>
      <w:r>
        <w:rPr>
          <w:i/>
          <w:color w:val="666666"/>
          <w:sz w:val="18"/>
        </w:rPr>
        <w:t>Johnson E et al.  ·  PLoS Med  ·  20.08.2026  ·  PMID 42623335</w:t>
      </w:r>
    </w:p>
    <w:p>
      <w:r>
        <w:t>Dreiarmige randomisierte Studie (825 Patienten über 13 Länder, online durchgeführt 2023–2024) zu Effekt eines digitalen Programms mit oder ohne menschliche Unterstützung versus Warteliste bei Angst und Depression bei chronischen Erkrankungen.</w:t>
      </w:r>
    </w:p>
    <w:p>
      <w:r>
        <w:rPr>
          <w:b/>
        </w:rPr>
        <w:t xml:space="preserve">Ergebnis: </w:t>
      </w:r>
      <w:r>
        <w:t>Primärer Vergleich (eMPower + Human Support vs. Kontrolle): HADS-Gesamtscore verbesserte sich um 2,9 Punkte (95%-KI 2,0–3,8; p&lt;0,001). Self-directed eMPower zeigte ähnliche Verbesserung (2,6 Punkte; 95%-KI 1,8–3,5; p&lt;0,001); kein signifikanter Unterschied zwischen Interventionen. Verbesserungen auch bei Müdigkeit (MFIS) und Lebensqualität (SF-12, EQ-5D-5L). Keine unerwünschten Ereignisse berichtet.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Internetbasiert, international, aber auf Mehrfacherkrankung generell bezogen, gute Übertragbarkeit</w:t>
      </w:r>
    </w:p>
    <w:p>
      <w:r>
        <w:rPr>
          <w:color w:val="5A7D3A"/>
          <w:sz w:val="18"/>
        </w:rPr>
        <w:t>https://pubmed.ncbi.nlm.nih.gov/42623335/</w:t>
      </w:r>
    </w:p>
    <w:p>
      <w:pPr>
        <w:pStyle w:val="Heading2"/>
      </w:pPr>
      <w:r>
        <w:t>Psychische Erkrankungen mit 1,85- bis 3,16-fach erhöhtem Risiko für systemische Mehrfacherkrankung bei jungen Frauen</w:t>
      </w:r>
    </w:p>
    <w:p>
      <w:r>
        <w:rPr>
          <w:i/>
          <w:color w:val="666666"/>
          <w:sz w:val="18"/>
        </w:rPr>
        <w:t>Halstead S et al.  ·  Lancet Psychiatry  ·  Sept. 2026  ·  PMID 42586082</w:t>
      </w:r>
    </w:p>
    <w:p>
      <w:r>
        <w:t>Kohortenstudie mit 30.189 Patienten mit Schizophrenie-Spektrum/bipolaren Störungen und 148.476 Kontrollen (Queensland, Australien, 2000–2023) zu Inzidenz und absoluten Unterschieden in systemischer Mehrfacherkrankung (Multiple Systeme betroffen).</w:t>
      </w:r>
    </w:p>
    <w:p>
      <w:r>
        <w:rPr>
          <w:b/>
        </w:rPr>
        <w:t xml:space="preserve">Ergebnis: </w:t>
      </w:r>
      <w:r>
        <w:t>Relative Inzidenz der Mehrfacherkrankung signifikant erhöht: mindestens ein System HR=1,85 (95%-KI 1,81–1,88), fünf Systeme HR=3,16 (95%-KI 3,01–3,30). Bei 20 Jahren absolute Cumulative-Incidence-Unterschiede: 9,79 zusätzliche Fälle pro 100 Personen (≥1 System), höchste Effekte bei Frauen &lt;25 Jahren (HR=9,24 für ≥5 Systeme; 95%-KI 7,30–11,71).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 (vergleichbar mit Mittelsystemländern), großes Register, aber klinisches Risikoprofil generell übertragbar</w:t>
      </w:r>
    </w:p>
    <w:p>
      <w:r>
        <w:rPr>
          <w:color w:val="5A7D3A"/>
          <w:sz w:val="18"/>
        </w:rPr>
        <w:t>https://pubmed.ncbi.nlm.nih.gov/42586082/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Nicht uebertragbare Krankheiten</dc:title>
  <dc:subject/>
  <dc:creator>Monitor Versorgungsforschung</dc:creator>
  <cp:keywords/>
  <dc:description>generated by python-docx</dc:description>
  <cp:lastModifiedBy/>
  <cp:revision>1</cp:revision>
  <dcterms:created xsi:type="dcterms:W3CDTF">2026-08-21T06:00:00Z</dcterms:created>
  <dcterms:modified xsi:type="dcterms:W3CDTF">2026-08-21T06:00:00Z</dcterms:modified>
  <cp:category/>
</cp:coreProperties>
</file>