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27.10.2026  |  6 Studien  |  ncd.m-vf.de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Kindliche Traumata verstärkten Zusammenhang zwischen Multimorbidität und kognitiver Abnahme</w:t>
      </w:r>
    </w:p>
    <w:p>
      <w:r>
        <w:rPr>
          <w:i/>
          <w:color w:val="666666"/>
          <w:sz w:val="18"/>
        </w:rPr>
        <w:t>Luo J et al.  ·  Eur J Psychotraumatol  ·  26.10.2026  ·  PMID 42931796</w:t>
      </w:r>
    </w:p>
    <w:p>
      <w:r>
        <w:t>Panelkohortenstudie mit zwei Wellen (2020, 2022) bei 2.607 älteren Erwachsenen in ländlicher China zu Assoziation zwischen Progression chronischer Erkrankungen und kognitiven Funktionen, moderiert durch adverse Kindheitserfahrungen.</w:t>
      </w:r>
    </w:p>
    <w:p>
      <w:r>
        <w:rPr>
          <w:b/>
        </w:rPr>
        <w:t xml:space="preserve">Ergebnis: </w:t>
      </w:r>
      <w:r>
        <w:t>Chronische Krankheitsprogression war signifikant mit subjektivem kognitivem Verfall assoziiert (β 0,428–0,869; p&lt;0,05), nicht aber mit objektiver Kognitionen. Adverse Kindheitserfahrungen verstärkten diesen Zusammenhang bei Multimorbidität (progressive: β=0,696, p=0,001), besonders bei Männern. Der moderierende Effekt galt nur für subjektive, nicht objektive Kognitionen.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Multimorbidität und psychosoziale Belastungsakkumulation sind in Deutschland relevant, aber Prävalenz und Screening unterscheiden sich erheblich.</w:t>
      </w:r>
    </w:p>
    <w:p>
      <w:r>
        <w:rPr>
          <w:color w:val="5A7D3A"/>
          <w:sz w:val="18"/>
        </w:rPr>
        <w:t>https://pubmed.ncbi.nlm.nih.gov/42931796/</w:t>
      </w:r>
    </w:p>
    <w:p>
      <w:pPr>
        <w:pStyle w:val="Heading2"/>
      </w:pPr>
      <w:r>
        <w:t>Mepolizumab reduzierte Exazerbationen bei COPD um 41 % in US-Krankenkassendaten</w:t>
      </w:r>
    </w:p>
    <w:p>
      <w:r>
        <w:rPr>
          <w:i/>
          <w:color w:val="666666"/>
          <w:sz w:val="18"/>
        </w:rPr>
        <w:t>Panettieri RA et al.  ·  Int J Chron Obstruct Pulmon Dis  ·  21.10.2026  ·  PMID 42928917</w:t>
      </w:r>
    </w:p>
    <w:p>
      <w:r>
        <w:t>Retrospektive Analyse von US-Versicherungsdaten zur Wirksamkeit von Mepolizumab bei COPD-Patienten mit Typ-2-Entzündung, gemessen an Exazerbationen, Kortikosteroid-Nutzung und Krankenhausaufenthalten vor und nach Therapiestart.</w:t>
      </w:r>
    </w:p>
    <w:p>
      <w:r>
        <w:rPr>
          <w:b/>
        </w:rPr>
        <w:t xml:space="preserve">Ergebnis: </w:t>
      </w:r>
      <w:r>
        <w:t>Mepolizumab reduzierte die Rate moderater bis schwerer Exazerbationen um 41 % (p&lt;0,001), Kortikosteroid-Dispensierungen um 26 % und -bursts um 33 % (p&lt;0,001). COPD-bedingte Krankenhausaufenthalte sanken um 22-37 % (p≤0,038), ebenso Notaufnahmebesuche (p&lt;0,001) und ambulante Besuche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Outcome-Definitionen übertragbar; deutsche Kassen könnten ähnliche Analysen durchführen.</w:t>
      </w:r>
    </w:p>
    <w:p>
      <w:r>
        <w:rPr>
          <w:color w:val="5A7D3A"/>
          <w:sz w:val="18"/>
        </w:rPr>
        <w:t>https://pubmed.ncbi.nlm.nih.gov/42928917/</w:t>
      </w:r>
    </w:p>
    <w:p>
      <w:pPr>
        <w:pStyle w:val="Heading2"/>
      </w:pPr>
      <w:r>
        <w:t>Dupilumab, Mepolizumab und Benralizumab zeigen vergleichbare COPD-Exazerbationsraten</w:t>
      </w:r>
    </w:p>
    <w:p>
      <w:r>
        <w:rPr>
          <w:i/>
          <w:color w:val="666666"/>
          <w:sz w:val="18"/>
        </w:rPr>
        <w:t>Liao KM et al.  ·  Drug Des Devel Ther  ·  21.10.2026  ·  PMID 42928777</w:t>
      </w:r>
    </w:p>
    <w:p>
      <w:r>
        <w:t>Retrospektive Kohortenstudie mit Propensity-Score-Matching aus US-Datenbank zu Wirksamkeit von drei Biologika bei COPD mit Typ-2-Inflammation, verglichen in Paaren über 365 Tage Nachverfolgung.</w:t>
      </w:r>
    </w:p>
    <w:p>
      <w:r>
        <w:rPr>
          <w:b/>
        </w:rPr>
        <w:t xml:space="preserve">Ergebnis: </w:t>
      </w:r>
      <w:r>
        <w:t>Dupilumab vs. Mepolizumab: HR 0,76 (95% CI 0,57–1,01) für Exazerbationen, HR 0,69 (95% CI 0,49–0,98) für Bronchitis. Dupilumab vs. Benralizumab: HR 0,98 (95% CI 0,70–1,40) für Exazerbationen. Keine signifikanten Unterschiede in akutem Atemversagen oder Pneumonie.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Patientenselektion nach Eosinophilen und Lungenfunktion nicht verfügbar, daher Residualconfounding nicht ausgeschlossen.</w:t>
      </w:r>
    </w:p>
    <w:p>
      <w:r>
        <w:rPr>
          <w:color w:val="5A7D3A"/>
          <w:sz w:val="18"/>
        </w:rPr>
        <w:t>https://pubmed.ncbi.nlm.nih.gov/42928777/</w:t>
      </w:r>
    </w:p>
    <w:p>
      <w:pPr>
        <w:pStyle w:val="Heading2"/>
      </w:pPr>
      <w:r>
        <w:t>Geführte Imaginationstherapie verbesserte Schlafqualität bei COPD plus Schlafstörungen</w:t>
      </w:r>
    </w:p>
    <w:p>
      <w:r>
        <w:rPr>
          <w:i/>
          <w:color w:val="666666"/>
          <w:sz w:val="18"/>
        </w:rPr>
        <w:t>Ren Q et al.  ·  Actas Esp Psiquiatr  ·  15.10.2026  ·  PMID 42928686</w:t>
      </w:r>
    </w:p>
    <w:p>
      <w:r>
        <w:t>Retrospektive Kohortenstudie mit Propensity-Score-Matching bei stabiler COPD mit Schlafstörungen, Vergleich von kombinierter Therapie (geführte Imagination plus Standard) vs. Standard allein über 12 Wochen.</w:t>
      </w:r>
    </w:p>
    <w:p>
      <w:r>
        <w:rPr>
          <w:b/>
        </w:rPr>
        <w:t xml:space="preserve">Ergebnis: </w:t>
      </w:r>
      <w:r>
        <w:t>Nach Therapie zeigte die Kombinationsgruppe vs. Kontrolle: höhere Schlafeffizienz und Mindestsauerstoffsättigung (p&lt;0,05), niedrigere Schlaflatenz, weniger Aufwachungen, niedrigerer Apnoe-Hypopnoe-Index (p&lt;0,05). PSQI-Score sank in Kombinationsgruppe stärker (p&lt;0,05), ebenso Athens-Insomnia-Skala.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Schlafparameter sind krankheitsübergreifend relevant, Transferbarkeit des Interventionskonzepts begrenzt durch Gesundheitssystem.</w:t>
      </w:r>
    </w:p>
    <w:p>
      <w:r>
        <w:rPr>
          <w:color w:val="5A7D3A"/>
          <w:sz w:val="18"/>
        </w:rPr>
        <w:t>https://pubmed.ncbi.nlm.nih.gov/42928686/</w:t>
      </w:r>
    </w:p>
    <w:p>
      <w:pPr>
        <w:pStyle w:val="Heading2"/>
      </w:pPr>
      <w:r>
        <w:t>IMB-Modell + Achtsamkeit senkte Angst und Depression bei COPD um 44 %</w:t>
      </w:r>
    </w:p>
    <w:p>
      <w:r>
        <w:rPr>
          <w:i/>
          <w:color w:val="666666"/>
          <w:sz w:val="18"/>
        </w:rPr>
        <w:t>Liu W et al.  ·  Actas Esp Psiquiatr  ·  15.10.2026  ·  PMID 42928679</w:t>
      </w:r>
    </w:p>
    <w:p>
      <w:r>
        <w:t>Retrospektive Studie an 168 Patienten mit COPD und Angst/Depression, Vergleich von Routineversorgung vs. 12-Wochen-Kombinationsintervention (IMB-Modell-Bewegung plus Achtsamkeit) mit Skalenmessungen.</w:t>
      </w:r>
    </w:p>
    <w:p>
      <w:r>
        <w:rPr>
          <w:b/>
        </w:rPr>
        <w:t xml:space="preserve">Ergebnis: </w:t>
      </w:r>
      <w:r>
        <w:t>Hamilton-Angst-Skala sank in der Kombinationsgruppe stärker (Unterschied ca. 44 % Reduktion vs. Kontrollgruppe; p&lt;0,001), ebenso Hamilton-Depression-Skala. 6-Minuten-Gehstrecke stieg (p&lt;0,001), FEV1 und FVC verbesserten sich (p&lt;0,001). mMRC-Dyspnoe-Verteilung unterschied sich signifikant (p=0,013).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psychische Komorbidität bei COPD ist in Deutschland relevant, Interventionskonzept erfordert Anpassung an Gesundheitssystem.</w:t>
      </w:r>
    </w:p>
    <w:p>
      <w:r>
        <w:rPr>
          <w:color w:val="5A7D3A"/>
          <w:sz w:val="18"/>
        </w:rPr>
        <w:t>https://pubmed.ncbi.nlm.nih.gov/42928679/</w:t>
      </w:r>
    </w:p>
    <w:p>
      <w:pPr>
        <w:pStyle w:val="Heading2"/>
      </w:pPr>
      <w:r>
        <w:t>Inhalierte Kortikosteroide erhöhten Glaukomrisiko bei COPD nicht signifikant</w:t>
      </w:r>
    </w:p>
    <w:p>
      <w:r>
        <w:rPr>
          <w:i/>
          <w:color w:val="666666"/>
          <w:sz w:val="18"/>
        </w:rPr>
        <w:t>Ben Ghezala I et al.  ·  Int J Chron Obstruct Pulmon Dis  ·  15.10.2026  ·  PMID 42899177</w:t>
      </w:r>
    </w:p>
    <w:p>
      <w:r>
        <w:t>Kohortenstudie aus UK-Primärversorgungsdaten zu Patienten mit COPD ≥40 Jahren, die ein Inhalationsmedikament begannen, mit Nachverfolgung auf Offenwinkelglaukom und Analyse der kumulativen ICS-Exposition.</w:t>
      </w:r>
    </w:p>
    <w:p>
      <w:r>
        <w:rPr>
          <w:b/>
        </w:rPr>
        <w:t xml:space="preserve">Ergebnis: </w:t>
      </w:r>
      <w:r>
        <w:t>Von 84.564 COPD-Patienten entwickelten 732 ein Glaukom (2,64 pro 1.000 Personenjahre). Adjustierte HR für ICS-Einsatz vs. Nicht-Einsatz: 1,14 (95% CI 0,94–1,38); für ≥365 mg kumulative Dosis: HR 1,11 (95% CI 0,83–1,48); für &gt;3 Jahre ICS: HR 1,23 (95% CI 0,90–1,68). Kein statistisch signifikanter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Versicherungssystem und Dokumentation wie Deutschland.</w:t>
      </w:r>
    </w:p>
    <w:p>
      <w:r>
        <w:rPr>
          <w:color w:val="5A7D3A"/>
          <w:sz w:val="18"/>
        </w:rPr>
        <w:t>https://pubmed.ncbi.nlm.nih.gov/42899177/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