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10.10.2026  |  6 Studien  |  ncd.m-vf.de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Kognitive Verhaltenstherapie reduzierte Müdigkeit und verbesserte Funktionsfähigkeit bei CFS nachhaltig</w:t>
      </w:r>
    </w:p>
    <w:p>
      <w:r>
        <w:rPr>
          <w:i/>
          <w:color w:val="666666"/>
          <w:sz w:val="18"/>
        </w:rPr>
        <w:t>Jiang X et al.  ·  Medicine (Baltimore)  ·  09.10.2026  ·  PMID 42854071</w:t>
      </w:r>
    </w:p>
    <w:p>
      <w:r>
        <w:t>Systematische Übersicht und Metaanalyse von 15 randomisierten Studien mit 2.270 CFS-Patienten prüfte Langzeiteffektivität von kognitiver Verhaltenstherapie auf Müdigkeit und Lebensqualität.</w:t>
      </w:r>
    </w:p>
    <w:p>
      <w:r>
        <w:rPr>
          <w:b/>
        </w:rPr>
        <w:t xml:space="preserve">Ergebnis: </w:t>
      </w:r>
      <w:r>
        <w:t>CBT reduzierte Müdigkeit postinterventionell (Chalder: SMD −0,44; KI −0,57 bis −0,32), verbesserte körperliche Funktionsfähigkeit (SMD 0,32; KI 0,23–0,41) und Psyche (Symptom Checklist 90: SMD −0,44). Nutzen blieben in Kurz- (≤6 Monate) und Langzeitfolge (6–24 Monate) bestehen (Müdigkeit SMD −0,35; KI −0,50 bis −0,19). Keine signifikanten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Metaanalyse internationaler Studien, Versorgungsevidenz, psychologische Verfahren</w:t>
      </w:r>
    </w:p>
    <w:p>
      <w:r>
        <w:rPr>
          <w:color w:val="5A7D3A"/>
          <w:sz w:val="18"/>
        </w:rPr>
        <w:t>https://pubmed.ncbi.nlm.nih.gov/42854071/</w:t>
      </w:r>
    </w:p>
    <w:p>
      <w:pPr>
        <w:pStyle w:val="Heading2"/>
      </w:pPr>
      <w:r>
        <w:t>Therapeutische Rahmenbedingungen für ME/CFS: Validierung und Vertrauensbildung durch erlebte Verbesserung</w:t>
      </w:r>
    </w:p>
    <w:p>
      <w:r>
        <w:rPr>
          <w:i/>
          <w:color w:val="666666"/>
          <w:sz w:val="18"/>
        </w:rPr>
        <w:t>Bakken AK et al.  ·  Int J Qual Stud Health Well-being  ·  31.12.2026  ·  PMID 42853299</w:t>
      </w:r>
    </w:p>
    <w:p>
      <w:r>
        <w:t>Reflexive Themenanalyse von Fokusgruppen und Interviews mit 16 Fachpersonen aus 5 Berufen, die mit psychologisch-verhaltenswissenschaftlichen Methoden ME/CFS-Patienten behandeln.</w:t>
      </w:r>
    </w:p>
    <w:p>
      <w:r>
        <w:rPr>
          <w:b/>
        </w:rPr>
        <w:t xml:space="preserve">Ergebnis: </w:t>
      </w:r>
      <w:r>
        <w:t>Vier Kernthemen: (1) Patienten in ‚Niemandsland' treffen (Unsicherheitstoleranz), (2) erklärende ‚Karte' anbieten (Integration biologisch-psychosozial), (3) danach navigieren (Regulationsstörung vs. maladaptives Lernen), (4) Vertrauen bewahren (kontrastive Krankheitserzählungen). Validierung und Agenzystärkung zentral; körperlich erlebte Verbesserung kritisch für Vertrauensaufbau.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Versorgungsforschung, Norwegen, Anwendbarkeit für Patient-Provider-Modelle</w:t>
      </w:r>
    </w:p>
    <w:p>
      <w:r>
        <w:rPr>
          <w:color w:val="5A7D3A"/>
          <w:sz w:val="18"/>
        </w:rPr>
        <w:t>https://pubmed.ncbi.nlm.nih.gov/42853299/</w:t>
      </w:r>
    </w:p>
    <w:p>
      <w:pPr>
        <w:pStyle w:val="Heading2"/>
      </w:pPr>
      <w:r>
        <w:t>Schwangerschaftskomplikationen erhöhen Risiko für Herz-, Nieren- und Stoffwechselerkrankungen deutlich</w:t>
      </w:r>
    </w:p>
    <w:p>
      <w:r>
        <w:rPr>
          <w:i/>
          <w:color w:val="666666"/>
          <w:sz w:val="18"/>
        </w:rPr>
        <w:t>Wambua S et al.  ·  BMJ Med  ·  06.10.2026  ·  PMID 42851766</w:t>
      </w:r>
    </w:p>
    <w:p>
      <w:r>
        <w:t>Kohortenstudie mit 1,4 Millionen Frauen in England untersuchte, ob Schwangerschaftskomplikationen das spätere Risiko für Herz-Kreislauf-, Stoffwechsel- und Nierenerkrankungen erhöhen.</w:t>
      </w:r>
    </w:p>
    <w:p>
      <w:r>
        <w:rPr>
          <w:b/>
        </w:rPr>
        <w:t xml:space="preserve">Ergebnis: </w:t>
      </w:r>
      <w:r>
        <w:t>Gestationshypertonie und Präeklampsie verdreifachten das Hypertonierisiko und verdoppelten das Nierenerkrankungsrisiko. Gestationsdiabetes erhöhte das Typ-2-Diabetes-Risiko um das Siebenfache. Postnatale Depression erhöhte alle vier Endpunkte um 35–56 % (z. B. Hypertonie HR 1,36; KI 1,33–1,40). Diese Erkenntnisse ermöglichen Früherkennung von Frauen mit hohem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vergleichbare GKV-Dokumentation, prädiktive Stratifizierung möglich</w:t>
      </w:r>
    </w:p>
    <w:p>
      <w:r>
        <w:rPr>
          <w:color w:val="5A7D3A"/>
          <w:sz w:val="18"/>
        </w:rPr>
        <w:t>https://pubmed.ncbi.nlm.nih.gov/42851766/</w:t>
      </w:r>
    </w:p>
    <w:p>
      <w:pPr>
        <w:pStyle w:val="Heading2"/>
      </w:pPr>
      <w:r>
        <w:t>Schwedisches Nierenchronikerregister: Echtzeit-Überwachung der Nierenersatztherapie auf nationaler Ebene</w:t>
      </w:r>
    </w:p>
    <w:p>
      <w:r>
        <w:rPr>
          <w:i/>
          <w:color w:val="666666"/>
          <w:sz w:val="18"/>
        </w:rPr>
        <w:t>Rydell H et al.  ·  Lakartidningen  ·  08.10.2026  ·  PMID 42847836</w:t>
      </w:r>
    </w:p>
    <w:p>
      <w:r>
        <w:t>Beschreibung des schwedischen Nierenregisters, das über 90.000 Patienten vom Diagnosebereich bis zur Transplantation verfolgt und als Versorgungsmonitor fungiert.</w:t>
      </w:r>
    </w:p>
    <w:p>
      <w:r>
        <w:rPr>
          <w:b/>
        </w:rPr>
        <w:t xml:space="preserve">Ergebnis: </w:t>
      </w:r>
      <w:r>
        <w:t>Das Register erfasst alle 9 Nephrologieabteilungen Schwedens mit hoher Datenqualität. Es ermöglicht Echtzeitüberwachung fortlaufender therapeutischer Entwicklungen – etwa rasch evolvierende Anti-CKD-Therapien und spezifische Diagnose-Therapien – und identifiziert Versorgungslücken systematisch.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hochstrukturiertes nationales Register, Modell für Versorgungsmonitoring</w:t>
      </w:r>
    </w:p>
    <w:p>
      <w:r>
        <w:rPr>
          <w:color w:val="5A7D3A"/>
          <w:sz w:val="18"/>
        </w:rPr>
        <w:t>https://pubmed.ncbi.nlm.nih.gov/42847836/</w:t>
      </w:r>
    </w:p>
    <w:p>
      <w:pPr>
        <w:pStyle w:val="Heading2"/>
      </w:pPr>
      <w:r>
        <w:t>ME/CFS zeigt latente physiologische Dysregulation über Atemwegs-, kardiovaskuläre und Thermoregulationsstörungen</w:t>
      </w:r>
    </w:p>
    <w:p>
      <w:r>
        <w:rPr>
          <w:i/>
          <w:color w:val="666666"/>
          <w:sz w:val="18"/>
        </w:rPr>
        <w:t>Habermann-Horstmeier L et al.  ·  J Transl Med  ·  28.09.2026  ·  PMID 42806383</w:t>
      </w:r>
    </w:p>
    <w:p>
      <w:r>
        <w:t>Querschnittsanalyse von 736 ME/CFS-Patienten untersuchte, wie Muskelprobleme mit anderen Symptomdomänen verknüpft sind und ob ein gemeinsamer pathophysiologischer Faktor dahintersteckt.</w:t>
      </w:r>
    </w:p>
    <w:p>
      <w:r>
        <w:rPr>
          <w:b/>
        </w:rPr>
        <w:t xml:space="preserve">Ergebnis: </w:t>
      </w:r>
      <w:r>
        <w:t>Faktorenanalyse identifizierte einen latenten physiologischen Dysregulationsfaktor, dem Atemwegs-, Herz-Kreislauf-, Thermoregulations-, visuelle und grippeähnliche Symptome zuzurechnen sind (RMSEA 0,046, CFI 0,971). Muskelprobleme waren unabhängig mit Atembeschwerden (OR 2,49), Grippeähnlichkeit (OR 1,97) und Temperaturstörungen (OR 1,97) assoziiert. Befund unterstützt multiorganbeteiligung statt Einzelsymptomfokus.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Patientenregister, zeigt Mehrfacherkrankung als Kernmerkmal</w:t>
      </w:r>
    </w:p>
    <w:p>
      <w:r>
        <w:rPr>
          <w:color w:val="5A7D3A"/>
          <w:sz w:val="18"/>
        </w:rPr>
        <w:t>https://pubmed.ncbi.nlm.nih.gov/42806383/</w:t>
      </w:r>
    </w:p>
    <w:p>
      <w:pPr>
        <w:pStyle w:val="Heading2"/>
      </w:pPr>
      <w:r>
        <w:t>SGLT2-Inhibitoren reduzierten kardiovaskuläre Ereignisse und Nierenersatztherapie um 20–33 %</w:t>
      </w:r>
    </w:p>
    <w:p>
      <w:r>
        <w:rPr>
          <w:i/>
          <w:color w:val="666666"/>
          <w:sz w:val="18"/>
        </w:rPr>
        <w:t>Österman J et al.  ·  Clin J Am Soc Nephrol  ·  01.10.2026  ·  PMID 42560763</w:t>
      </w:r>
    </w:p>
    <w:p>
      <w:r>
        <w:t>Schwedische Kohortenstudie mit 32.856 Nierenkranken in nephrologischer Betreuung untersuchte Wirkung von SGLT2-Inhibitoren auf kardiovaskuläre und renale Outcomes in der Praxis.</w:t>
      </w:r>
    </w:p>
    <w:p>
      <w:r>
        <w:rPr>
          <w:b/>
        </w:rPr>
        <w:t xml:space="preserve">Ergebnis: </w:t>
      </w:r>
      <w:r>
        <w:t>SGLT2-Inhibitor-Anwender hatten niedrigeres Risiko für Major Adverse Cardiovascular Events (OR 0,80; KI 0,71–0,91) und Nierenersatztherapie (OR 0,67; KI 0,52–0,85). Kein Unterschied bei Gesamtsterblichkeit. Effekte konsistent über Subgruppen. Randomisierte Studienergebnisse bestätigen sich in der Regelversorgung.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vergleichbares System, Routinedaten nephrologischer Zentren</w:t>
      </w:r>
    </w:p>
    <w:p>
      <w:r>
        <w:rPr>
          <w:color w:val="5A7D3A"/>
          <w:sz w:val="18"/>
        </w:rPr>
        <w:t>https://pubmed.ncbi.nlm.nih.gov/42560763/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