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19.09.2026  |  166 Studien  |  ncd.m-vf.de</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