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30.09.2026  |  233 Studien  |  ncd.m-vf.de</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